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4E9" w:rsidRDefault="00520959">
      <w:r>
        <w:rPr>
          <w:rFonts w:ascii="Times" w:hAnsi="Times" w:cs="Times"/>
        </w:rPr>
        <w:t>Coen Essay</w:t>
      </w:r>
    </w:p>
    <w:p w:rsidR="003024E9" w:rsidRDefault="003024E9"/>
    <w:p w:rsidR="003024E9" w:rsidRDefault="00520959">
      <w:r>
        <w:rPr>
          <w:rFonts w:ascii="Times" w:hAnsi="Times" w:cs="Times"/>
        </w:rPr>
        <w:t>The Coen brothers are well known for their unconventional approach to film narrative and genre ‘homages’</w:t>
      </w:r>
      <w:r>
        <w:rPr>
          <w:rStyle w:val="EndnoteReference"/>
          <w:rFonts w:ascii="Times" w:hAnsi="Times" w:cs="Times"/>
        </w:rPr>
        <w:endnoteReference w:id="1"/>
      </w:r>
      <w:r>
        <w:rPr>
          <w:rFonts w:ascii="Times" w:hAnsi="Times" w:cs="Times"/>
        </w:rPr>
        <w:t>.  Considering themselves to be ‘storytellers first and filmmakers second’</w:t>
      </w:r>
      <w:r>
        <w:rPr>
          <w:rStyle w:val="EndnoteReference"/>
          <w:rFonts w:ascii="Times" w:hAnsi="Times" w:cs="Times"/>
        </w:rPr>
        <w:endnoteReference w:id="2"/>
      </w:r>
      <w:r>
        <w:rPr>
          <w:rFonts w:ascii="Times" w:hAnsi="Times" w:cs="Times"/>
        </w:rPr>
        <w:t>, they have written many screenplays ‘published in book format’</w:t>
      </w:r>
      <w:r>
        <w:rPr>
          <w:rStyle w:val="EndnoteReference"/>
          <w:rFonts w:ascii="Times" w:hAnsi="Times" w:cs="Times"/>
        </w:rPr>
        <w:endnoteReference w:id="3"/>
      </w:r>
      <w:r>
        <w:rPr>
          <w:rFonts w:ascii="Times" w:hAnsi="Times" w:cs="Times"/>
        </w:rPr>
        <w:t>. A large majority being influenced by literary sources, reworking them through the process of ‘free adaptation’</w:t>
      </w:r>
      <w:r>
        <w:rPr>
          <w:rStyle w:val="EndnoteReference"/>
          <w:rFonts w:ascii="Times" w:hAnsi="Times" w:cs="Times"/>
        </w:rPr>
        <w:endnoteReference w:id="4"/>
      </w:r>
      <w:r>
        <w:rPr>
          <w:rFonts w:ascii="Times" w:hAnsi="Times" w:cs="Times"/>
        </w:rPr>
        <w:t xml:space="preserve"> which ‘creates something new other than rendering faithful translations of the originals’</w:t>
      </w:r>
      <w:r>
        <w:rPr>
          <w:rStyle w:val="EndnoteReference"/>
          <w:rFonts w:ascii="Times" w:hAnsi="Times" w:cs="Times"/>
        </w:rPr>
        <w:endnoteReference w:id="5"/>
      </w:r>
      <w:r>
        <w:rPr>
          <w:rFonts w:ascii="Times" w:hAnsi="Times" w:cs="Times"/>
        </w:rPr>
        <w:t>. Despite each film being ‘completely independent’</w:t>
      </w:r>
      <w:r>
        <w:rPr>
          <w:rStyle w:val="EndnoteReference"/>
          <w:rFonts w:ascii="Times" w:hAnsi="Times" w:cs="Times"/>
        </w:rPr>
        <w:endnoteReference w:id="6"/>
      </w:r>
      <w:r>
        <w:rPr>
          <w:rFonts w:ascii="Times" w:hAnsi="Times" w:cs="Times"/>
        </w:rPr>
        <w:t xml:space="preserve"> of the others, they continually expose genre stereotypes by a ‘self-conscious use of parody and pastiche’</w:t>
      </w:r>
      <w:r>
        <w:rPr>
          <w:rStyle w:val="EndnoteReference"/>
          <w:rFonts w:ascii="Times" w:hAnsi="Times" w:cs="Times"/>
        </w:rPr>
        <w:endnoteReference w:id="7"/>
      </w:r>
      <w:r>
        <w:rPr>
          <w:rFonts w:ascii="Times" w:hAnsi="Times" w:cs="Times"/>
        </w:rPr>
        <w:t xml:space="preserve">. Understanding the influences that nurtured their interest and ‘weird sense of </w:t>
      </w:r>
      <w:proofErr w:type="spellStart"/>
      <w:r>
        <w:rPr>
          <w:rFonts w:ascii="Times" w:hAnsi="Times" w:cs="Times"/>
        </w:rPr>
        <w:t>humour</w:t>
      </w:r>
      <w:proofErr w:type="spellEnd"/>
      <w:r>
        <w:rPr>
          <w:rFonts w:ascii="Times" w:hAnsi="Times" w:cs="Times"/>
        </w:rPr>
        <w:t>’</w:t>
      </w:r>
      <w:r>
        <w:rPr>
          <w:rStyle w:val="EndnoteReference"/>
          <w:rFonts w:ascii="Times" w:hAnsi="Times" w:cs="Times"/>
        </w:rPr>
        <w:endnoteReference w:id="8"/>
      </w:r>
      <w:r>
        <w:rPr>
          <w:rFonts w:ascii="Times" w:hAnsi="Times" w:cs="Times"/>
        </w:rPr>
        <w:t xml:space="preserve"> will give insight into their philosophy as independent filmmakers and the nature of their films.</w:t>
      </w:r>
    </w:p>
    <w:p w:rsidR="003024E9" w:rsidRDefault="003024E9"/>
    <w:p w:rsidR="003024E9" w:rsidRDefault="00520959">
      <w:r>
        <w:rPr>
          <w:rFonts w:ascii="Times" w:hAnsi="Times" w:cs="Times"/>
        </w:rPr>
        <w:t>Raymond Chandler, Dashiell Hammett and James M Cain were books they ‘devoured as kids’</w:t>
      </w:r>
      <w:r w:rsidR="004866A5">
        <w:rPr>
          <w:rStyle w:val="EndnoteReference"/>
          <w:rFonts w:ascii="Times" w:hAnsi="Times" w:cs="Times"/>
        </w:rPr>
        <w:endnoteReference w:id="9"/>
      </w:r>
      <w:r>
        <w:rPr>
          <w:rFonts w:ascii="Times" w:hAnsi="Times" w:cs="Times"/>
        </w:rPr>
        <w:t>. Understandably, being exposed to the work of these authors had great impact on their futur</w:t>
      </w:r>
      <w:r w:rsidR="00854D2C">
        <w:rPr>
          <w:rFonts w:ascii="Times" w:hAnsi="Times" w:cs="Times"/>
        </w:rPr>
        <w:t xml:space="preserve">e films, with their first film </w:t>
      </w:r>
      <w:r w:rsidRPr="00854D2C">
        <w:rPr>
          <w:rFonts w:ascii="Times" w:hAnsi="Times" w:cs="Times"/>
          <w:i/>
        </w:rPr>
        <w:t>Blood Si</w:t>
      </w:r>
      <w:r w:rsidR="00854D2C" w:rsidRPr="00854D2C">
        <w:rPr>
          <w:rFonts w:ascii="Times" w:hAnsi="Times" w:cs="Times"/>
          <w:i/>
        </w:rPr>
        <w:t>mple</w:t>
      </w:r>
      <w:r w:rsidRPr="00854D2C">
        <w:rPr>
          <w:rFonts w:ascii="Times" w:hAnsi="Times" w:cs="Times"/>
          <w:i/>
        </w:rPr>
        <w:t xml:space="preserve"> </w:t>
      </w:r>
      <w:r>
        <w:rPr>
          <w:rFonts w:ascii="Times" w:hAnsi="Times" w:cs="Times"/>
        </w:rPr>
        <w:t>being written in ‘Cain’s style’</w:t>
      </w:r>
      <w:r w:rsidR="00854D2C">
        <w:rPr>
          <w:rStyle w:val="EndnoteReference"/>
          <w:rFonts w:ascii="Times" w:hAnsi="Times" w:cs="Times"/>
        </w:rPr>
        <w:endnoteReference w:id="10"/>
      </w:r>
      <w:r>
        <w:rPr>
          <w:rFonts w:ascii="Times" w:hAnsi="Times" w:cs="Times"/>
        </w:rPr>
        <w:t xml:space="preserve"> and its title being </w:t>
      </w:r>
      <w:r w:rsidR="00854D2C">
        <w:rPr>
          <w:rFonts w:ascii="Times" w:hAnsi="Times" w:cs="Times"/>
        </w:rPr>
        <w:t>‘</w:t>
      </w:r>
      <w:r>
        <w:rPr>
          <w:rFonts w:ascii="Times" w:hAnsi="Times" w:cs="Times"/>
        </w:rPr>
        <w:t>borro</w:t>
      </w:r>
      <w:r w:rsidR="00854D2C">
        <w:rPr>
          <w:rFonts w:ascii="Times" w:hAnsi="Times" w:cs="Times"/>
        </w:rPr>
        <w:t xml:space="preserve">wed from Hammett’s </w:t>
      </w:r>
      <w:r w:rsidR="00854D2C" w:rsidRPr="00854D2C">
        <w:rPr>
          <w:rFonts w:ascii="Times" w:hAnsi="Times" w:cs="Times"/>
          <w:i/>
        </w:rPr>
        <w:t>Red Harvest</w:t>
      </w:r>
      <w:r w:rsidR="00854D2C">
        <w:rPr>
          <w:rFonts w:ascii="Times" w:hAnsi="Times" w:cs="Times"/>
          <w:i/>
        </w:rPr>
        <w:t>’</w:t>
      </w:r>
      <w:r w:rsidR="00854D2C">
        <w:rPr>
          <w:rStyle w:val="EndnoteReference"/>
          <w:rFonts w:ascii="Times" w:hAnsi="Times" w:cs="Times"/>
          <w:i/>
        </w:rPr>
        <w:endnoteReference w:id="11"/>
      </w:r>
      <w:r>
        <w:rPr>
          <w:rFonts w:ascii="Times" w:hAnsi="Times" w:cs="Times"/>
        </w:rPr>
        <w:t xml:space="preserve">. </w:t>
      </w:r>
    </w:p>
    <w:p w:rsidR="003024E9" w:rsidRDefault="00520959">
      <w:r>
        <w:rPr>
          <w:rFonts w:ascii="Times" w:hAnsi="Times" w:cs="Times"/>
        </w:rPr>
        <w:t xml:space="preserve">Brought up in St Louis Park, Minnesota (which their 1996 film </w:t>
      </w:r>
      <w:r>
        <w:rPr>
          <w:rFonts w:ascii="Times" w:hAnsi="Times" w:cs="Times"/>
          <w:i/>
        </w:rPr>
        <w:t>Fargo</w:t>
      </w:r>
      <w:r>
        <w:rPr>
          <w:rFonts w:ascii="Times" w:hAnsi="Times" w:cs="Times"/>
        </w:rPr>
        <w:t xml:space="preserve"> was set) they lived in a predominantly Christian state, their Jewish upbringing gave them an ‘outsiders point of view’</w:t>
      </w:r>
      <w:r w:rsidR="00854D2C">
        <w:rPr>
          <w:rStyle w:val="EndnoteReference"/>
          <w:rFonts w:ascii="Times" w:hAnsi="Times" w:cs="Times"/>
        </w:rPr>
        <w:endnoteReference w:id="12"/>
      </w:r>
      <w:r>
        <w:rPr>
          <w:rFonts w:ascii="Times" w:hAnsi="Times" w:cs="Times"/>
        </w:rPr>
        <w:t xml:space="preserve"> and brought them ‘very close together’</w:t>
      </w:r>
      <w:r w:rsidR="00B42F30">
        <w:rPr>
          <w:rStyle w:val="EndnoteReference"/>
          <w:rFonts w:ascii="Times" w:hAnsi="Times" w:cs="Times"/>
        </w:rPr>
        <w:endnoteReference w:id="13"/>
      </w:r>
      <w:r>
        <w:rPr>
          <w:rFonts w:ascii="Times" w:hAnsi="Times" w:cs="Times"/>
        </w:rPr>
        <w:t>. The Coen’s time was ‘spent a lot indoors’</w:t>
      </w:r>
      <w:r w:rsidR="00B42F30">
        <w:rPr>
          <w:rStyle w:val="EndnoteReference"/>
          <w:rFonts w:ascii="Times" w:hAnsi="Times" w:cs="Times"/>
        </w:rPr>
        <w:endnoteReference w:id="14"/>
      </w:r>
      <w:r>
        <w:rPr>
          <w:rFonts w:ascii="Times" w:hAnsi="Times" w:cs="Times"/>
        </w:rPr>
        <w:t xml:space="preserve"> sharing a ‘desire to escape into the realms of film’</w:t>
      </w:r>
      <w:r w:rsidR="00B42F30">
        <w:rPr>
          <w:rStyle w:val="EndnoteReference"/>
          <w:rFonts w:ascii="Times" w:hAnsi="Times" w:cs="Times"/>
        </w:rPr>
        <w:endnoteReference w:id="15"/>
      </w:r>
      <w:r>
        <w:rPr>
          <w:rFonts w:ascii="Times" w:hAnsi="Times" w:cs="Times"/>
        </w:rPr>
        <w:t>. It can be said the outrageous crimes depicted in their films are ’partly a reaction to the monotony of their upbringing’</w:t>
      </w:r>
      <w:r w:rsidR="00B42F30">
        <w:rPr>
          <w:rStyle w:val="EndnoteReference"/>
          <w:rFonts w:ascii="Times" w:hAnsi="Times" w:cs="Times"/>
        </w:rPr>
        <w:endnoteReference w:id="16"/>
      </w:r>
      <w:r>
        <w:rPr>
          <w:rFonts w:ascii="Times" w:hAnsi="Times" w:cs="Times"/>
        </w:rPr>
        <w:t xml:space="preserve">, </w:t>
      </w:r>
      <w:r>
        <w:rPr>
          <w:rFonts w:ascii="Times" w:hAnsi="Times" w:cs="Times"/>
          <w:i/>
        </w:rPr>
        <w:t>Fargo</w:t>
      </w:r>
      <w:r>
        <w:rPr>
          <w:rFonts w:ascii="Times" w:hAnsi="Times" w:cs="Times"/>
        </w:rPr>
        <w:t xml:space="preserve"> being a perfect example; exposing the ‘Minnesota nice’ attitude they grew up around, however layering in a series of plot twists and extreme characters.</w:t>
      </w:r>
    </w:p>
    <w:p w:rsidR="003024E9" w:rsidRDefault="003024E9"/>
    <w:p w:rsidR="003024E9" w:rsidRDefault="00520959">
      <w:r>
        <w:rPr>
          <w:rFonts w:ascii="Times" w:hAnsi="Times" w:cs="Times"/>
        </w:rPr>
        <w:t xml:space="preserve">A childhood friend, Mark </w:t>
      </w:r>
      <w:proofErr w:type="spellStart"/>
      <w:r>
        <w:rPr>
          <w:rFonts w:ascii="Times" w:hAnsi="Times" w:cs="Times"/>
        </w:rPr>
        <w:t>Zimmering</w:t>
      </w:r>
      <w:proofErr w:type="spellEnd"/>
      <w:r>
        <w:rPr>
          <w:rFonts w:ascii="Times" w:hAnsi="Times" w:cs="Times"/>
        </w:rPr>
        <w:t xml:space="preserve"> recalls ‘Joel was very interested in film from a young age’</w:t>
      </w:r>
      <w:r w:rsidR="00B42F30">
        <w:rPr>
          <w:rStyle w:val="EndnoteReference"/>
          <w:rFonts w:ascii="Times" w:hAnsi="Times" w:cs="Times"/>
        </w:rPr>
        <w:endnoteReference w:id="17"/>
      </w:r>
      <w:r>
        <w:rPr>
          <w:rFonts w:ascii="Times" w:hAnsi="Times" w:cs="Times"/>
        </w:rPr>
        <w:t xml:space="preserve"> with them both being ‘avid attendees’</w:t>
      </w:r>
      <w:r w:rsidR="00B42F30">
        <w:rPr>
          <w:rStyle w:val="EndnoteReference"/>
          <w:rFonts w:ascii="Times" w:hAnsi="Times" w:cs="Times"/>
        </w:rPr>
        <w:endnoteReference w:id="18"/>
      </w:r>
      <w:r>
        <w:rPr>
          <w:rFonts w:ascii="Times" w:hAnsi="Times" w:cs="Times"/>
        </w:rPr>
        <w:t xml:space="preserve"> of a film club at high school. After devoting many summers to a lawn mowing business, they purchased their first movie camera creating short films with friends which developed their interest for storytelling.</w:t>
      </w:r>
    </w:p>
    <w:p w:rsidR="003024E9" w:rsidRDefault="00520959">
      <w:r>
        <w:rPr>
          <w:rFonts w:ascii="Times" w:hAnsi="Times" w:cs="Times"/>
        </w:rPr>
        <w:t>Their teacher, Peter Peterson, introduced them to dire</w:t>
      </w:r>
      <w:r w:rsidR="00C66880">
        <w:rPr>
          <w:rFonts w:ascii="Times" w:hAnsi="Times" w:cs="Times"/>
        </w:rPr>
        <w:t>ctors like Fellini and Truffaut, and taking on the influence of</w:t>
      </w:r>
      <w:r>
        <w:rPr>
          <w:rFonts w:ascii="Times" w:hAnsi="Times" w:cs="Times"/>
        </w:rPr>
        <w:t xml:space="preserve"> these European directors</w:t>
      </w:r>
      <w:r w:rsidR="00C66880">
        <w:rPr>
          <w:rFonts w:ascii="Times" w:hAnsi="Times" w:cs="Times"/>
        </w:rPr>
        <w:t>,</w:t>
      </w:r>
      <w:r>
        <w:rPr>
          <w:rFonts w:ascii="Times" w:hAnsi="Times" w:cs="Times"/>
        </w:rPr>
        <w:t xml:space="preserve"> </w:t>
      </w:r>
      <w:r w:rsidR="00B42F30">
        <w:rPr>
          <w:rFonts w:ascii="Times" w:hAnsi="Times" w:cs="Times"/>
        </w:rPr>
        <w:t xml:space="preserve">Edgar Ulmer’s </w:t>
      </w:r>
      <w:r w:rsidR="00B42F30" w:rsidRPr="00B42F30">
        <w:rPr>
          <w:rFonts w:ascii="Times" w:hAnsi="Times" w:cs="Times"/>
          <w:i/>
        </w:rPr>
        <w:t>Detour</w:t>
      </w:r>
      <w:r w:rsidR="00B42F30">
        <w:rPr>
          <w:rFonts w:ascii="Times" w:hAnsi="Times" w:cs="Times"/>
        </w:rPr>
        <w:t xml:space="preserve"> later influenced </w:t>
      </w:r>
      <w:r w:rsidR="00B42F30" w:rsidRPr="00B42F30">
        <w:rPr>
          <w:rFonts w:ascii="Times" w:hAnsi="Times" w:cs="Times"/>
          <w:i/>
        </w:rPr>
        <w:t>Blood Simple</w:t>
      </w:r>
      <w:r>
        <w:rPr>
          <w:rFonts w:ascii="Times" w:hAnsi="Times" w:cs="Times"/>
        </w:rPr>
        <w:t xml:space="preserve"> and intro</w:t>
      </w:r>
      <w:r w:rsidR="00B42F30">
        <w:rPr>
          <w:rFonts w:ascii="Times" w:hAnsi="Times" w:cs="Times"/>
        </w:rPr>
        <w:t>duced their ‘attraction</w:t>
      </w:r>
      <w:r>
        <w:rPr>
          <w:rFonts w:ascii="Times" w:hAnsi="Times" w:cs="Times"/>
        </w:rPr>
        <w:t xml:space="preserve"> to film noir</w:t>
      </w:r>
      <w:r w:rsidR="00B42F30">
        <w:rPr>
          <w:rFonts w:ascii="Times" w:hAnsi="Times" w:cs="Times"/>
        </w:rPr>
        <w:t>’</w:t>
      </w:r>
      <w:r w:rsidR="00B42F30">
        <w:rPr>
          <w:rStyle w:val="EndnoteReference"/>
          <w:rFonts w:ascii="Times" w:hAnsi="Times" w:cs="Times"/>
        </w:rPr>
        <w:endnoteReference w:id="19"/>
      </w:r>
      <w:r>
        <w:rPr>
          <w:rFonts w:ascii="Times" w:hAnsi="Times" w:cs="Times"/>
        </w:rPr>
        <w:t>, finding the ‘past more interesting than the present’</w:t>
      </w:r>
      <w:r w:rsidR="00B42F30">
        <w:rPr>
          <w:rStyle w:val="EndnoteReference"/>
          <w:rFonts w:ascii="Times" w:hAnsi="Times" w:cs="Times"/>
        </w:rPr>
        <w:endnoteReference w:id="20"/>
      </w:r>
      <w:r>
        <w:rPr>
          <w:rFonts w:ascii="Times" w:hAnsi="Times" w:cs="Times"/>
        </w:rPr>
        <w:t xml:space="preserve">. </w:t>
      </w:r>
    </w:p>
    <w:p w:rsidR="003024E9" w:rsidRDefault="00520959">
      <w:r>
        <w:rPr>
          <w:rFonts w:ascii="Times" w:hAnsi="Times" w:cs="Times"/>
        </w:rPr>
        <w:t>Joel went on to study film at New York University while Ethan studied Philosophy at Princeton two years later. Their denial of making ‘intended statements of ideology’</w:t>
      </w:r>
      <w:r w:rsidR="005E07B4">
        <w:rPr>
          <w:rStyle w:val="EndnoteReference"/>
          <w:rFonts w:ascii="Times" w:hAnsi="Times" w:cs="Times"/>
        </w:rPr>
        <w:endnoteReference w:id="21"/>
      </w:r>
      <w:r>
        <w:rPr>
          <w:rFonts w:ascii="Times" w:hAnsi="Times" w:cs="Times"/>
        </w:rPr>
        <w:t xml:space="preserve"> in their films could stem from Ethan’s philosophical background; utilizing this knowledge to ‘tease animals in a zoo’</w:t>
      </w:r>
      <w:r w:rsidR="005E07B4">
        <w:rPr>
          <w:rStyle w:val="EndnoteReference"/>
          <w:rFonts w:ascii="Times" w:hAnsi="Times" w:cs="Times"/>
        </w:rPr>
        <w:endnoteReference w:id="22"/>
      </w:r>
      <w:r>
        <w:rPr>
          <w:rFonts w:ascii="Times" w:hAnsi="Times" w:cs="Times"/>
        </w:rPr>
        <w:t xml:space="preserve"> with ‘intentional ambiguity’</w:t>
      </w:r>
      <w:r w:rsidR="005E07B4">
        <w:rPr>
          <w:rStyle w:val="EndnoteReference"/>
          <w:rFonts w:ascii="Times" w:hAnsi="Times" w:cs="Times"/>
        </w:rPr>
        <w:endnoteReference w:id="23"/>
      </w:r>
      <w:r>
        <w:rPr>
          <w:rFonts w:ascii="Times" w:hAnsi="Times" w:cs="Times"/>
        </w:rPr>
        <w:t xml:space="preserve">. </w:t>
      </w:r>
    </w:p>
    <w:p w:rsidR="003024E9" w:rsidRDefault="00520959">
      <w:r>
        <w:rPr>
          <w:rFonts w:ascii="Times" w:hAnsi="Times" w:cs="Times"/>
        </w:rPr>
        <w:t>After graduating, Joel worked as an assistant editor to Sam Raimi on ‘z-grade horror films’</w:t>
      </w:r>
      <w:r w:rsidR="005E07B4">
        <w:rPr>
          <w:rStyle w:val="EndnoteReference"/>
          <w:rFonts w:ascii="Times" w:hAnsi="Times" w:cs="Times"/>
        </w:rPr>
        <w:endnoteReference w:id="24"/>
      </w:r>
      <w:r>
        <w:rPr>
          <w:rFonts w:ascii="Times" w:hAnsi="Times" w:cs="Times"/>
        </w:rPr>
        <w:t xml:space="preserve">, the first being </w:t>
      </w:r>
      <w:r>
        <w:rPr>
          <w:rFonts w:ascii="Times" w:hAnsi="Times" w:cs="Times"/>
          <w:i/>
        </w:rPr>
        <w:t xml:space="preserve">Evil Dead </w:t>
      </w:r>
      <w:r>
        <w:rPr>
          <w:rFonts w:ascii="Times" w:hAnsi="Times" w:cs="Times"/>
        </w:rPr>
        <w:t>which exploited ‘crude physical</w:t>
      </w:r>
      <w:r>
        <w:rPr>
          <w:rFonts w:ascii="Times" w:hAnsi="Times" w:cs="Times"/>
          <w:i/>
        </w:rPr>
        <w:t xml:space="preserve"> </w:t>
      </w:r>
      <w:r>
        <w:rPr>
          <w:rFonts w:ascii="Times" w:hAnsi="Times" w:cs="Times"/>
        </w:rPr>
        <w:t>comedy</w:t>
      </w:r>
      <w:r>
        <w:rPr>
          <w:rFonts w:ascii="Times" w:hAnsi="Times" w:cs="Times"/>
          <w:i/>
        </w:rPr>
        <w:t>’</w:t>
      </w:r>
      <w:r w:rsidR="005E07B4">
        <w:rPr>
          <w:rStyle w:val="EndnoteReference"/>
          <w:rFonts w:ascii="Times" w:hAnsi="Times" w:cs="Times"/>
          <w:i/>
        </w:rPr>
        <w:endnoteReference w:id="25"/>
      </w:r>
      <w:r>
        <w:rPr>
          <w:rFonts w:ascii="Times" w:hAnsi="Times" w:cs="Times"/>
          <w:i/>
        </w:rPr>
        <w:t xml:space="preserve"> </w:t>
      </w:r>
      <w:r>
        <w:rPr>
          <w:rFonts w:ascii="Times" w:hAnsi="Times" w:cs="Times"/>
        </w:rPr>
        <w:t xml:space="preserve">then collaborating on the script of </w:t>
      </w:r>
      <w:proofErr w:type="spellStart"/>
      <w:r>
        <w:rPr>
          <w:rFonts w:ascii="Times" w:hAnsi="Times" w:cs="Times"/>
          <w:i/>
        </w:rPr>
        <w:t>Crimewave</w:t>
      </w:r>
      <w:proofErr w:type="spellEnd"/>
      <w:r>
        <w:rPr>
          <w:rFonts w:ascii="Times" w:hAnsi="Times" w:cs="Times"/>
          <w:i/>
        </w:rPr>
        <w:t xml:space="preserve"> </w:t>
      </w:r>
      <w:r>
        <w:rPr>
          <w:rFonts w:ascii="Times" w:hAnsi="Times" w:cs="Times"/>
        </w:rPr>
        <w:t>stylized as a ‘noir black comedy</w:t>
      </w:r>
      <w:r>
        <w:rPr>
          <w:rFonts w:ascii="Times" w:hAnsi="Times" w:cs="Times"/>
          <w:i/>
        </w:rPr>
        <w:t>’</w:t>
      </w:r>
      <w:r w:rsidR="005E07B4">
        <w:rPr>
          <w:rStyle w:val="EndnoteReference"/>
          <w:rFonts w:ascii="Times" w:hAnsi="Times" w:cs="Times"/>
          <w:i/>
        </w:rPr>
        <w:endnoteReference w:id="26"/>
      </w:r>
      <w:r>
        <w:rPr>
          <w:rFonts w:ascii="Times" w:hAnsi="Times" w:cs="Times"/>
        </w:rPr>
        <w:t>. Introducing ‘</w:t>
      </w:r>
      <w:proofErr w:type="spellStart"/>
      <w:r>
        <w:rPr>
          <w:rFonts w:ascii="Times" w:hAnsi="Times" w:cs="Times"/>
        </w:rPr>
        <w:t>splatstick</w:t>
      </w:r>
      <w:proofErr w:type="spellEnd"/>
      <w:r>
        <w:rPr>
          <w:rFonts w:ascii="Times" w:hAnsi="Times" w:cs="Times"/>
        </w:rPr>
        <w:t>’ in the late 70’s (a hybrid of ‘two low movie genres’</w:t>
      </w:r>
      <w:r w:rsidR="005E07B4">
        <w:rPr>
          <w:rStyle w:val="EndnoteReference"/>
          <w:rFonts w:ascii="Times" w:hAnsi="Times" w:cs="Times"/>
        </w:rPr>
        <w:endnoteReference w:id="27"/>
      </w:r>
      <w:r>
        <w:rPr>
          <w:rFonts w:ascii="Times" w:hAnsi="Times" w:cs="Times"/>
        </w:rPr>
        <w:t>) splatter gore horror and slapstick comedy, Raimi as well as other directors like Wes Craven and Peter Jackson influenced the output of Coen films ‘embracing the hybridization’</w:t>
      </w:r>
      <w:r w:rsidR="005E07B4">
        <w:rPr>
          <w:rStyle w:val="EndnoteReference"/>
          <w:rFonts w:ascii="Times" w:hAnsi="Times" w:cs="Times"/>
        </w:rPr>
        <w:endnoteReference w:id="28"/>
      </w:r>
      <w:r>
        <w:rPr>
          <w:rFonts w:ascii="Times" w:hAnsi="Times" w:cs="Times"/>
        </w:rPr>
        <w:t xml:space="preserve"> as later the trend ‘came into vogue’</w:t>
      </w:r>
      <w:r w:rsidR="005E07B4">
        <w:rPr>
          <w:rStyle w:val="EndnoteReference"/>
          <w:rFonts w:ascii="Times" w:hAnsi="Times" w:cs="Times"/>
        </w:rPr>
        <w:endnoteReference w:id="29"/>
      </w:r>
      <w:r>
        <w:rPr>
          <w:rFonts w:ascii="Times" w:hAnsi="Times" w:cs="Times"/>
        </w:rPr>
        <w:t xml:space="preserve">, thus </w:t>
      </w:r>
      <w:r w:rsidR="005E07B4">
        <w:rPr>
          <w:rFonts w:ascii="Times" w:hAnsi="Times" w:cs="Times"/>
        </w:rPr>
        <w:t xml:space="preserve">‘the genre </w:t>
      </w:r>
      <w:r>
        <w:rPr>
          <w:rFonts w:ascii="Times" w:hAnsi="Times" w:cs="Times"/>
        </w:rPr>
        <w:t>abound’</w:t>
      </w:r>
      <w:r w:rsidR="005E07B4">
        <w:rPr>
          <w:rStyle w:val="EndnoteReference"/>
          <w:rFonts w:ascii="Times" w:hAnsi="Times" w:cs="Times"/>
        </w:rPr>
        <w:endnoteReference w:id="30"/>
      </w:r>
      <w:r>
        <w:rPr>
          <w:rFonts w:ascii="Times" w:hAnsi="Times" w:cs="Times"/>
        </w:rPr>
        <w:t xml:space="preserve"> in their early films such as their debut, </w:t>
      </w:r>
      <w:r>
        <w:rPr>
          <w:rFonts w:ascii="Times" w:hAnsi="Times" w:cs="Times"/>
          <w:i/>
        </w:rPr>
        <w:t>Blood Simple.</w:t>
      </w:r>
    </w:p>
    <w:p w:rsidR="003024E9" w:rsidRDefault="003024E9"/>
    <w:p w:rsidR="003024E9" w:rsidRDefault="00520959">
      <w:r>
        <w:rPr>
          <w:rFonts w:ascii="Times" w:hAnsi="Times" w:cs="Times"/>
          <w:i/>
        </w:rPr>
        <w:t>Blood Simple</w:t>
      </w:r>
      <w:r>
        <w:rPr>
          <w:rFonts w:ascii="Times" w:hAnsi="Times" w:cs="Times"/>
        </w:rPr>
        <w:t>, the debut that unexpectedly gained critical attention and launched the Brothers’ career. Despite being ‘turned down by every major Hollywood studio’</w:t>
      </w:r>
      <w:r w:rsidR="006E4A36">
        <w:rPr>
          <w:rStyle w:val="EndnoteReference"/>
          <w:rFonts w:ascii="Times" w:hAnsi="Times" w:cs="Times"/>
        </w:rPr>
        <w:endnoteReference w:id="31"/>
      </w:r>
      <w:r>
        <w:rPr>
          <w:rFonts w:ascii="Times" w:hAnsi="Times" w:cs="Times"/>
        </w:rPr>
        <w:t xml:space="preserve"> it managed to win ‘Grand Jury Prize’ at Sundance Film Festival as well as ‘Best Director’ and ‘Best Male Lead’ at the Independent Spirit Awards. Taking a year to raise the $750</w:t>
      </w:r>
      <w:proofErr w:type="gramStart"/>
      <w:r>
        <w:rPr>
          <w:rFonts w:ascii="Times" w:hAnsi="Times" w:cs="Times"/>
        </w:rPr>
        <w:t>,00</w:t>
      </w:r>
      <w:proofErr w:type="gramEnd"/>
      <w:r>
        <w:rPr>
          <w:rFonts w:ascii="Times" w:hAnsi="Times" w:cs="Times"/>
        </w:rPr>
        <w:t>, they showed the trailer to investment groups ‘full of dentists and people like that’</w:t>
      </w:r>
      <w:r w:rsidR="006E4A36">
        <w:rPr>
          <w:rStyle w:val="EndnoteReference"/>
          <w:rFonts w:ascii="Times" w:hAnsi="Times" w:cs="Times"/>
        </w:rPr>
        <w:endnoteReference w:id="32"/>
      </w:r>
      <w:r>
        <w:rPr>
          <w:rFonts w:ascii="Times" w:hAnsi="Times" w:cs="Times"/>
        </w:rPr>
        <w:t xml:space="preserve"> eventually making ‘their $15,000 back many times over’</w:t>
      </w:r>
      <w:r w:rsidR="006E4A36">
        <w:rPr>
          <w:rStyle w:val="EndnoteReference"/>
          <w:rFonts w:ascii="Times" w:hAnsi="Times" w:cs="Times"/>
        </w:rPr>
        <w:endnoteReference w:id="33"/>
      </w:r>
      <w:r>
        <w:rPr>
          <w:rFonts w:ascii="Times" w:hAnsi="Times" w:cs="Times"/>
        </w:rPr>
        <w:t xml:space="preserve"> after its release. An unintentional victory for </w:t>
      </w:r>
      <w:r>
        <w:rPr>
          <w:rFonts w:ascii="Times" w:hAnsi="Times" w:cs="Times"/>
        </w:rPr>
        <w:lastRenderedPageBreak/>
        <w:t xml:space="preserve">the </w:t>
      </w:r>
      <w:proofErr w:type="spellStart"/>
      <w:r>
        <w:rPr>
          <w:rFonts w:ascii="Times" w:hAnsi="Times" w:cs="Times"/>
        </w:rPr>
        <w:t>Coens</w:t>
      </w:r>
      <w:proofErr w:type="spellEnd"/>
      <w:r>
        <w:rPr>
          <w:rFonts w:ascii="Times" w:hAnsi="Times" w:cs="Times"/>
        </w:rPr>
        <w:t>, being their first feature, they had ‘nothing to lose’</w:t>
      </w:r>
      <w:r w:rsidR="006E4A36">
        <w:rPr>
          <w:rStyle w:val="EndnoteReference"/>
          <w:rFonts w:ascii="Times" w:hAnsi="Times" w:cs="Times"/>
        </w:rPr>
        <w:endnoteReference w:id="34"/>
      </w:r>
      <w:r>
        <w:rPr>
          <w:rFonts w:ascii="Times" w:hAnsi="Times" w:cs="Times"/>
        </w:rPr>
        <w:t xml:space="preserve"> and were ‘able to do weird things’</w:t>
      </w:r>
      <w:r w:rsidR="006E4A36">
        <w:rPr>
          <w:rStyle w:val="EndnoteReference"/>
          <w:rFonts w:ascii="Times" w:hAnsi="Times" w:cs="Times"/>
        </w:rPr>
        <w:endnoteReference w:id="35"/>
      </w:r>
      <w:r>
        <w:rPr>
          <w:rFonts w:ascii="Times" w:hAnsi="Times" w:cs="Times"/>
        </w:rPr>
        <w:t xml:space="preserve">, possibly the reason they were victorious as they had no barriers or expectations to their name. However, their built reputation has not decreased the quality of their later films, but the successful plunge into the industry could have </w:t>
      </w:r>
      <w:r w:rsidR="006E4A36">
        <w:rPr>
          <w:rFonts w:ascii="Times" w:hAnsi="Times" w:cs="Times"/>
        </w:rPr>
        <w:t xml:space="preserve">contributed to their </w:t>
      </w:r>
      <w:r w:rsidR="00C66880">
        <w:rPr>
          <w:rFonts w:ascii="Times" w:hAnsi="Times" w:cs="Times"/>
        </w:rPr>
        <w:t>confidence. ‘A</w:t>
      </w:r>
      <w:r>
        <w:rPr>
          <w:rFonts w:ascii="Times" w:hAnsi="Times" w:cs="Times"/>
        </w:rPr>
        <w:t xml:space="preserve"> common practice among contemporary filmmakers is to take classic film noir’s as source text’</w:t>
      </w:r>
      <w:r w:rsidR="006E4A36">
        <w:rPr>
          <w:rStyle w:val="EndnoteReference"/>
          <w:rFonts w:ascii="Times" w:hAnsi="Times" w:cs="Times"/>
        </w:rPr>
        <w:endnoteReference w:id="36"/>
      </w:r>
      <w:r>
        <w:rPr>
          <w:rFonts w:ascii="Times" w:hAnsi="Times" w:cs="Times"/>
        </w:rPr>
        <w:t>, but the</w:t>
      </w:r>
      <w:r w:rsidR="00C66880">
        <w:rPr>
          <w:rFonts w:ascii="Times" w:hAnsi="Times" w:cs="Times"/>
        </w:rPr>
        <w:t xml:space="preserve"> </w:t>
      </w:r>
      <w:proofErr w:type="spellStart"/>
      <w:r w:rsidR="00C66880">
        <w:rPr>
          <w:rFonts w:ascii="Times" w:hAnsi="Times" w:cs="Times"/>
        </w:rPr>
        <w:t>Coen</w:t>
      </w:r>
      <w:proofErr w:type="spellEnd"/>
      <w:r>
        <w:rPr>
          <w:rFonts w:ascii="Times" w:hAnsi="Times" w:cs="Times"/>
        </w:rPr>
        <w:t xml:space="preserve"> mantra to ‘emulate the literary sources those films came from rather than the films themselves’</w:t>
      </w:r>
      <w:r w:rsidR="005232CD">
        <w:rPr>
          <w:rStyle w:val="EndnoteReference"/>
          <w:rFonts w:ascii="Times" w:hAnsi="Times" w:cs="Times"/>
        </w:rPr>
        <w:endnoteReference w:id="37"/>
      </w:r>
      <w:r>
        <w:rPr>
          <w:rFonts w:ascii="Times" w:hAnsi="Times" w:cs="Times"/>
        </w:rPr>
        <w:t xml:space="preserve"> sets the </w:t>
      </w:r>
      <w:proofErr w:type="spellStart"/>
      <w:r>
        <w:rPr>
          <w:rFonts w:ascii="Times" w:hAnsi="Times" w:cs="Times"/>
        </w:rPr>
        <w:t>Coen’s</w:t>
      </w:r>
      <w:proofErr w:type="spellEnd"/>
      <w:r>
        <w:rPr>
          <w:rFonts w:ascii="Times" w:hAnsi="Times" w:cs="Times"/>
        </w:rPr>
        <w:t xml:space="preserve"> apart, as they strive for a fresh and new adaptation with each</w:t>
      </w:r>
      <w:r w:rsidR="00C66880">
        <w:rPr>
          <w:rFonts w:ascii="Times" w:hAnsi="Times" w:cs="Times"/>
        </w:rPr>
        <w:t xml:space="preserve"> new</w:t>
      </w:r>
      <w:r>
        <w:rPr>
          <w:rFonts w:ascii="Times" w:hAnsi="Times" w:cs="Times"/>
        </w:rPr>
        <w:t xml:space="preserve"> film.</w:t>
      </w:r>
    </w:p>
    <w:p w:rsidR="003024E9" w:rsidRDefault="003024E9"/>
    <w:p w:rsidR="003024E9" w:rsidRDefault="00520959">
      <w:r>
        <w:rPr>
          <w:rFonts w:ascii="Times" w:hAnsi="Times" w:cs="Times"/>
        </w:rPr>
        <w:t>The Coen’s have always been ‘indifferent to media attention’</w:t>
      </w:r>
      <w:r w:rsidR="005232CD">
        <w:rPr>
          <w:rStyle w:val="EndnoteReference"/>
          <w:rFonts w:ascii="Times" w:hAnsi="Times" w:cs="Times"/>
        </w:rPr>
        <w:endnoteReference w:id="38"/>
      </w:r>
      <w:r>
        <w:rPr>
          <w:rFonts w:ascii="Times" w:hAnsi="Times" w:cs="Times"/>
        </w:rPr>
        <w:t xml:space="preserve"> but aware and committed to the entertainment value of their films, one consistent and signature pattern being ‘their desire to do something different in each new film’</w:t>
      </w:r>
      <w:r w:rsidR="005232CD">
        <w:rPr>
          <w:rStyle w:val="EndnoteReference"/>
          <w:rFonts w:ascii="Times" w:hAnsi="Times" w:cs="Times"/>
        </w:rPr>
        <w:endnoteReference w:id="39"/>
      </w:r>
      <w:r>
        <w:rPr>
          <w:rFonts w:ascii="Times" w:hAnsi="Times" w:cs="Times"/>
        </w:rPr>
        <w:t>. Their first feature film was ‘all pervading darkness’</w:t>
      </w:r>
      <w:r w:rsidR="005232CD">
        <w:rPr>
          <w:rStyle w:val="EndnoteReference"/>
          <w:rFonts w:ascii="Times" w:hAnsi="Times" w:cs="Times"/>
        </w:rPr>
        <w:endnoteReference w:id="40"/>
      </w:r>
      <w:r>
        <w:rPr>
          <w:rFonts w:ascii="Times" w:hAnsi="Times" w:cs="Times"/>
        </w:rPr>
        <w:t xml:space="preserve"> whereas their second </w:t>
      </w:r>
      <w:r>
        <w:rPr>
          <w:rFonts w:ascii="Times" w:hAnsi="Times" w:cs="Times"/>
          <w:i/>
        </w:rPr>
        <w:t>Raising Arizona</w:t>
      </w:r>
      <w:r>
        <w:rPr>
          <w:rFonts w:ascii="Times" w:hAnsi="Times" w:cs="Times"/>
        </w:rPr>
        <w:t xml:space="preserve"> was the ‘polar opposite’</w:t>
      </w:r>
      <w:r w:rsidR="005232CD">
        <w:rPr>
          <w:rStyle w:val="EndnoteReference"/>
          <w:rFonts w:ascii="Times" w:hAnsi="Times" w:cs="Times"/>
        </w:rPr>
        <w:endnoteReference w:id="41"/>
      </w:r>
      <w:r>
        <w:rPr>
          <w:rFonts w:ascii="Times" w:hAnsi="Times" w:cs="Times"/>
        </w:rPr>
        <w:t xml:space="preserve">, influenced by Preston </w:t>
      </w:r>
      <w:proofErr w:type="spellStart"/>
      <w:r>
        <w:rPr>
          <w:rFonts w:ascii="Times" w:hAnsi="Times" w:cs="Times"/>
        </w:rPr>
        <w:t>Sturges</w:t>
      </w:r>
      <w:proofErr w:type="spellEnd"/>
      <w:r>
        <w:rPr>
          <w:rFonts w:ascii="Times" w:hAnsi="Times" w:cs="Times"/>
        </w:rPr>
        <w:t xml:space="preserve"> screwball comedies and ‘obscenely saturated with </w:t>
      </w:r>
      <w:proofErr w:type="spellStart"/>
      <w:r>
        <w:rPr>
          <w:rFonts w:ascii="Times" w:hAnsi="Times" w:cs="Times"/>
        </w:rPr>
        <w:t>colour</w:t>
      </w:r>
      <w:proofErr w:type="spellEnd"/>
      <w:r>
        <w:rPr>
          <w:rFonts w:ascii="Times" w:hAnsi="Times" w:cs="Times"/>
        </w:rPr>
        <w:t>’</w:t>
      </w:r>
      <w:r w:rsidR="005232CD">
        <w:rPr>
          <w:rStyle w:val="EndnoteReference"/>
          <w:rFonts w:ascii="Times" w:hAnsi="Times" w:cs="Times"/>
        </w:rPr>
        <w:endnoteReference w:id="42"/>
      </w:r>
      <w:r>
        <w:rPr>
          <w:rFonts w:ascii="Times" w:hAnsi="Times" w:cs="Times"/>
        </w:rPr>
        <w:t xml:space="preserve">. Many of their films are based in the past, </w:t>
      </w:r>
      <w:r>
        <w:rPr>
          <w:rFonts w:ascii="Times" w:hAnsi="Times" w:cs="Times"/>
          <w:i/>
        </w:rPr>
        <w:t>Barton Fink (</w:t>
      </w:r>
      <w:r>
        <w:rPr>
          <w:rFonts w:ascii="Times" w:hAnsi="Times" w:cs="Times"/>
        </w:rPr>
        <w:t>1991</w:t>
      </w:r>
      <w:r>
        <w:rPr>
          <w:rFonts w:ascii="Times" w:hAnsi="Times" w:cs="Times"/>
          <w:i/>
        </w:rPr>
        <w:t xml:space="preserve">) </w:t>
      </w:r>
      <w:r>
        <w:rPr>
          <w:rFonts w:ascii="Times" w:hAnsi="Times" w:cs="Times"/>
        </w:rPr>
        <w:t xml:space="preserve">set in 1930’s, </w:t>
      </w:r>
      <w:r>
        <w:rPr>
          <w:rFonts w:ascii="Times" w:hAnsi="Times" w:cs="Times"/>
          <w:i/>
        </w:rPr>
        <w:t>The Man Who Wasn’t There (</w:t>
      </w:r>
      <w:r>
        <w:rPr>
          <w:rFonts w:ascii="Times" w:hAnsi="Times" w:cs="Times"/>
        </w:rPr>
        <w:t>2001</w:t>
      </w:r>
      <w:r>
        <w:rPr>
          <w:rFonts w:ascii="Times" w:hAnsi="Times" w:cs="Times"/>
          <w:i/>
        </w:rPr>
        <w:t>)</w:t>
      </w:r>
      <w:r>
        <w:rPr>
          <w:rFonts w:ascii="Times" w:hAnsi="Times" w:cs="Times"/>
        </w:rPr>
        <w:t xml:space="preserve"> in the 40’s and </w:t>
      </w:r>
      <w:r>
        <w:rPr>
          <w:rFonts w:ascii="Times" w:hAnsi="Times" w:cs="Times"/>
          <w:i/>
        </w:rPr>
        <w:t>A Serious Man</w:t>
      </w:r>
      <w:r>
        <w:rPr>
          <w:rFonts w:ascii="Times" w:hAnsi="Times" w:cs="Times"/>
        </w:rPr>
        <w:t xml:space="preserve"> (2006) in the 60’s to name a few. Gaining critical attention, these films were seen as ‘lifeless artefacts that recycle an imaginary past’</w:t>
      </w:r>
      <w:r w:rsidR="005232CD">
        <w:rPr>
          <w:rStyle w:val="EndnoteReference"/>
          <w:rFonts w:ascii="Times" w:hAnsi="Times" w:cs="Times"/>
        </w:rPr>
        <w:endnoteReference w:id="43"/>
      </w:r>
      <w:r>
        <w:rPr>
          <w:rFonts w:ascii="Times" w:hAnsi="Times" w:cs="Times"/>
        </w:rPr>
        <w:t xml:space="preserve"> and ‘provide a sense of pseudo historical depth’</w:t>
      </w:r>
      <w:r w:rsidR="005232CD">
        <w:rPr>
          <w:rStyle w:val="EndnoteReference"/>
          <w:rFonts w:ascii="Times" w:hAnsi="Times" w:cs="Times"/>
        </w:rPr>
        <w:endnoteReference w:id="44"/>
      </w:r>
      <w:r>
        <w:rPr>
          <w:rFonts w:ascii="Times" w:hAnsi="Times" w:cs="Times"/>
        </w:rPr>
        <w:t>. In my opinion, these critics were missing the point of Coen films. As recited before, their ‘sole ambition as filmmakers is to provide entertainment’</w:t>
      </w:r>
      <w:r w:rsidR="005232CD">
        <w:rPr>
          <w:rStyle w:val="EndnoteReference"/>
          <w:rFonts w:ascii="Times" w:hAnsi="Times" w:cs="Times"/>
        </w:rPr>
        <w:endnoteReference w:id="45"/>
      </w:r>
      <w:r>
        <w:rPr>
          <w:rFonts w:ascii="Times" w:hAnsi="Times" w:cs="Times"/>
        </w:rPr>
        <w:t>, and bringing to life a past now forgotten ‘is not about reminiscence, it’s more about imagination’</w:t>
      </w:r>
      <w:r w:rsidR="005232CD">
        <w:rPr>
          <w:rStyle w:val="EndnoteReference"/>
          <w:rFonts w:ascii="Times" w:hAnsi="Times" w:cs="Times"/>
        </w:rPr>
        <w:endnoteReference w:id="46"/>
      </w:r>
      <w:r>
        <w:rPr>
          <w:rFonts w:ascii="Times" w:hAnsi="Times" w:cs="Times"/>
        </w:rPr>
        <w:t xml:space="preserve"> to put in Joel’s words. I think imagination is a vital part of entertainment that with mainstream movies like </w:t>
      </w:r>
      <w:r>
        <w:rPr>
          <w:rFonts w:ascii="Times" w:hAnsi="Times" w:cs="Times"/>
          <w:i/>
        </w:rPr>
        <w:t>Titanic</w:t>
      </w:r>
      <w:r>
        <w:rPr>
          <w:rFonts w:ascii="Times" w:hAnsi="Times" w:cs="Times"/>
        </w:rPr>
        <w:t xml:space="preserve"> or </w:t>
      </w:r>
      <w:r>
        <w:rPr>
          <w:rFonts w:ascii="Times" w:hAnsi="Times" w:cs="Times"/>
          <w:i/>
        </w:rPr>
        <w:t>Need for Speed</w:t>
      </w:r>
      <w:r>
        <w:rPr>
          <w:rFonts w:ascii="Times" w:hAnsi="Times" w:cs="Times"/>
        </w:rPr>
        <w:t xml:space="preserve"> is not seen so much. The audience is, for the most part, guided through a film, told what to think and feel through the use of familiar conventions; form and pattern is psychologically more pleasing for audiences, therefore for profit, abundant in Hollywood films. For this reason, Coen films ‘had failed to reach a mainstream audience particularly in the US’</w:t>
      </w:r>
      <w:r w:rsidR="005232CD">
        <w:rPr>
          <w:rStyle w:val="EndnoteReference"/>
          <w:rFonts w:ascii="Times" w:hAnsi="Times" w:cs="Times"/>
        </w:rPr>
        <w:endnoteReference w:id="47"/>
      </w:r>
      <w:r>
        <w:rPr>
          <w:rFonts w:ascii="Times" w:hAnsi="Times" w:cs="Times"/>
        </w:rPr>
        <w:t xml:space="preserve"> where people had been accustomed to these formal expectations, therefore unwelcoming to the differences the Coen Brothers brought to the screen such as the repeated disregard of ‘interpretive closure’</w:t>
      </w:r>
      <w:r w:rsidR="005232CD">
        <w:rPr>
          <w:rStyle w:val="EndnoteReference"/>
          <w:rFonts w:ascii="Times" w:hAnsi="Times" w:cs="Times"/>
        </w:rPr>
        <w:endnoteReference w:id="48"/>
      </w:r>
      <w:r>
        <w:rPr>
          <w:rFonts w:ascii="Times" w:hAnsi="Times" w:cs="Times"/>
        </w:rPr>
        <w:t>.</w:t>
      </w:r>
    </w:p>
    <w:p w:rsidR="003024E9" w:rsidRDefault="003024E9"/>
    <w:p w:rsidR="003024E9" w:rsidRDefault="00520959">
      <w:r>
        <w:rPr>
          <w:rFonts w:ascii="Times" w:hAnsi="Times" w:cs="Times"/>
        </w:rPr>
        <w:t xml:space="preserve">Not wanting the pressure and expectation of studio producers, they have maintained complete control over their films writing directing and editing (under the pseudonym Roderick Jaynes) their films to this day ‘mercifully free of the Hollywood development </w:t>
      </w:r>
      <w:proofErr w:type="gramStart"/>
      <w:r>
        <w:rPr>
          <w:rFonts w:ascii="Times" w:hAnsi="Times" w:cs="Times"/>
        </w:rPr>
        <w:t>process’</w:t>
      </w:r>
      <w:proofErr w:type="gramEnd"/>
      <w:r w:rsidR="004A2FC9">
        <w:rPr>
          <w:rStyle w:val="EndnoteReference"/>
          <w:rFonts w:ascii="Times" w:hAnsi="Times" w:cs="Times"/>
        </w:rPr>
        <w:endnoteReference w:id="49"/>
      </w:r>
      <w:r w:rsidR="004A2FC9">
        <w:rPr>
          <w:rFonts w:ascii="Times" w:hAnsi="Times" w:cs="Times"/>
        </w:rPr>
        <w:t xml:space="preserve">. Taking only a </w:t>
      </w:r>
      <w:r>
        <w:rPr>
          <w:rFonts w:ascii="Times" w:hAnsi="Times" w:cs="Times"/>
        </w:rPr>
        <w:t>few week</w:t>
      </w:r>
      <w:r w:rsidR="004A2FC9">
        <w:rPr>
          <w:rFonts w:ascii="Times" w:hAnsi="Times" w:cs="Times"/>
        </w:rPr>
        <w:t>s</w:t>
      </w:r>
      <w:r>
        <w:rPr>
          <w:rFonts w:ascii="Times" w:hAnsi="Times" w:cs="Times"/>
        </w:rPr>
        <w:t xml:space="preserve"> to write a script for most of their films, and often working on ‘several ideas’</w:t>
      </w:r>
      <w:r w:rsidR="004A2FC9">
        <w:rPr>
          <w:rStyle w:val="EndnoteReference"/>
          <w:rFonts w:ascii="Times" w:hAnsi="Times" w:cs="Times"/>
        </w:rPr>
        <w:endnoteReference w:id="50"/>
      </w:r>
      <w:r>
        <w:rPr>
          <w:rFonts w:ascii="Times" w:hAnsi="Times" w:cs="Times"/>
        </w:rPr>
        <w:t xml:space="preserve"> at a time, they unexpectedly ‘found themselves struggling’</w:t>
      </w:r>
      <w:r w:rsidR="004A2FC9">
        <w:rPr>
          <w:rStyle w:val="EndnoteReference"/>
          <w:rFonts w:ascii="Times" w:hAnsi="Times" w:cs="Times"/>
        </w:rPr>
        <w:endnoteReference w:id="51"/>
      </w:r>
      <w:r>
        <w:rPr>
          <w:rFonts w:ascii="Times" w:hAnsi="Times" w:cs="Times"/>
        </w:rPr>
        <w:t xml:space="preserve"> for the script of </w:t>
      </w:r>
      <w:r>
        <w:rPr>
          <w:rFonts w:ascii="Times" w:hAnsi="Times" w:cs="Times"/>
          <w:i/>
        </w:rPr>
        <w:t>Miller’s Crossing,</w:t>
      </w:r>
      <w:r>
        <w:rPr>
          <w:rFonts w:ascii="Times" w:hAnsi="Times" w:cs="Times"/>
        </w:rPr>
        <w:t xml:space="preserve"> altogether taking 3-4 months. During this rare occasion, they wrote </w:t>
      </w:r>
      <w:r>
        <w:rPr>
          <w:rFonts w:ascii="Times" w:hAnsi="Times" w:cs="Times"/>
          <w:i/>
        </w:rPr>
        <w:t xml:space="preserve">Barton Fink </w:t>
      </w:r>
      <w:r>
        <w:rPr>
          <w:rFonts w:ascii="Times" w:hAnsi="Times" w:cs="Times"/>
        </w:rPr>
        <w:t>incidentally focused on the difficulties of writer’s block which won the Palme d’Or in 1991 along with 5 other awards.</w:t>
      </w:r>
    </w:p>
    <w:p w:rsidR="003024E9" w:rsidRDefault="003024E9"/>
    <w:p w:rsidR="003024E9" w:rsidRDefault="00520959">
      <w:r>
        <w:rPr>
          <w:rFonts w:ascii="Times" w:hAnsi="Times" w:cs="Times"/>
        </w:rPr>
        <w:t>The French New Wave has influenced filmmakers worldwide since the 60’s, changing the way in which we tell stories on screen. Before, films were stringent, conformi</w:t>
      </w:r>
      <w:r w:rsidR="004A2FC9">
        <w:rPr>
          <w:rFonts w:ascii="Times" w:hAnsi="Times" w:cs="Times"/>
        </w:rPr>
        <w:t xml:space="preserve">st and straightforward. The </w:t>
      </w:r>
      <w:proofErr w:type="gramStart"/>
      <w:r w:rsidR="004A2FC9">
        <w:rPr>
          <w:rFonts w:ascii="Times" w:hAnsi="Times" w:cs="Times"/>
        </w:rPr>
        <w:t xml:space="preserve">New </w:t>
      </w:r>
      <w:r>
        <w:rPr>
          <w:rFonts w:ascii="Times" w:hAnsi="Times" w:cs="Times"/>
        </w:rPr>
        <w:t>Wave</w:t>
      </w:r>
      <w:proofErr w:type="gramEnd"/>
      <w:r>
        <w:rPr>
          <w:rFonts w:ascii="Times" w:hAnsi="Times" w:cs="Times"/>
        </w:rPr>
        <w:t xml:space="preserve"> introduced a new way of thinking ‘the object was not simply to entertain, it was to sincerely communicate’</w:t>
      </w:r>
      <w:r w:rsidR="004A2FC9">
        <w:rPr>
          <w:rStyle w:val="EndnoteReference"/>
          <w:rFonts w:ascii="Times" w:hAnsi="Times" w:cs="Times"/>
        </w:rPr>
        <w:endnoteReference w:id="52"/>
      </w:r>
      <w:r>
        <w:rPr>
          <w:rFonts w:ascii="Times" w:hAnsi="Times" w:cs="Times"/>
        </w:rPr>
        <w:t xml:space="preserve">. The ‘founders’ of the </w:t>
      </w:r>
      <w:r w:rsidRPr="00723F0D">
        <w:rPr>
          <w:rFonts w:ascii="Times" w:hAnsi="Times" w:cs="Times"/>
          <w:i/>
        </w:rPr>
        <w:t>Nouvelle Vague</w:t>
      </w:r>
      <w:r>
        <w:rPr>
          <w:rFonts w:ascii="Times" w:hAnsi="Times" w:cs="Times"/>
        </w:rPr>
        <w:t xml:space="preserve"> (Francois Truffaut, Jean Luc Godard, Eric Rohmer, Claude </w:t>
      </w:r>
      <w:proofErr w:type="spellStart"/>
      <w:r>
        <w:rPr>
          <w:rFonts w:ascii="Times" w:hAnsi="Times" w:cs="Times"/>
        </w:rPr>
        <w:t>Chabrol</w:t>
      </w:r>
      <w:proofErr w:type="spellEnd"/>
      <w:r>
        <w:rPr>
          <w:rFonts w:ascii="Times" w:hAnsi="Times" w:cs="Times"/>
        </w:rPr>
        <w:t xml:space="preserve"> and Jacques </w:t>
      </w:r>
      <w:proofErr w:type="spellStart"/>
      <w:r>
        <w:rPr>
          <w:rFonts w:ascii="Times" w:hAnsi="Times" w:cs="Times"/>
        </w:rPr>
        <w:t>Rivette</w:t>
      </w:r>
      <w:proofErr w:type="spellEnd"/>
      <w:r>
        <w:rPr>
          <w:rFonts w:ascii="Times" w:hAnsi="Times" w:cs="Times"/>
        </w:rPr>
        <w:t>) had started out as critics of film for t</w:t>
      </w:r>
      <w:r w:rsidR="004A2FC9">
        <w:rPr>
          <w:rFonts w:ascii="Times" w:hAnsi="Times" w:cs="Times"/>
        </w:rPr>
        <w:t xml:space="preserve">he magazine, </w:t>
      </w:r>
      <w:r w:rsidR="004A2FC9" w:rsidRPr="004A2FC9">
        <w:rPr>
          <w:rFonts w:ascii="Times" w:hAnsi="Times" w:cs="Times"/>
          <w:i/>
        </w:rPr>
        <w:t>Cahiers Du Cinema</w:t>
      </w:r>
      <w:r>
        <w:rPr>
          <w:rFonts w:ascii="Times" w:hAnsi="Times" w:cs="Times"/>
        </w:rPr>
        <w:t xml:space="preserve"> (Notebooks on Cinema) where they ‘rejected the idea of a traditional ‘Old Hollywood’ story’</w:t>
      </w:r>
      <w:r w:rsidR="004A2FC9">
        <w:rPr>
          <w:rStyle w:val="EndnoteReference"/>
          <w:rFonts w:ascii="Times" w:hAnsi="Times" w:cs="Times"/>
        </w:rPr>
        <w:endnoteReference w:id="53"/>
      </w:r>
      <w:r>
        <w:rPr>
          <w:rFonts w:ascii="Times" w:hAnsi="Times" w:cs="Times"/>
        </w:rPr>
        <w:t xml:space="preserve"> through the use of ‘linear tropes’</w:t>
      </w:r>
      <w:r w:rsidR="004A2FC9">
        <w:rPr>
          <w:rStyle w:val="EndnoteReference"/>
          <w:rFonts w:ascii="Times" w:hAnsi="Times" w:cs="Times"/>
        </w:rPr>
        <w:endnoteReference w:id="54"/>
      </w:r>
      <w:r w:rsidR="00723F0D">
        <w:rPr>
          <w:rFonts w:ascii="Times" w:hAnsi="Times" w:cs="Times"/>
        </w:rPr>
        <w:t xml:space="preserve"> which</w:t>
      </w:r>
      <w:r>
        <w:rPr>
          <w:rFonts w:ascii="Times" w:hAnsi="Times" w:cs="Times"/>
        </w:rPr>
        <w:t xml:space="preserve"> later films</w:t>
      </w:r>
      <w:r w:rsidR="00820163">
        <w:rPr>
          <w:rFonts w:ascii="Times" w:hAnsi="Times" w:cs="Times"/>
        </w:rPr>
        <w:t xml:space="preserve"> unconventionally tell stories in this way</w:t>
      </w:r>
      <w:r>
        <w:rPr>
          <w:rFonts w:ascii="Times" w:hAnsi="Times" w:cs="Times"/>
        </w:rPr>
        <w:t xml:space="preserve"> such as </w:t>
      </w:r>
      <w:r>
        <w:rPr>
          <w:rFonts w:ascii="Times" w:hAnsi="Times" w:cs="Times"/>
          <w:i/>
        </w:rPr>
        <w:t xml:space="preserve">Pulp Fiction, Memento </w:t>
      </w:r>
      <w:r>
        <w:rPr>
          <w:rFonts w:ascii="Times" w:hAnsi="Times" w:cs="Times"/>
        </w:rPr>
        <w:t>and a recent Coen film,</w:t>
      </w:r>
      <w:r>
        <w:rPr>
          <w:rFonts w:ascii="Times" w:hAnsi="Times" w:cs="Times"/>
          <w:i/>
        </w:rPr>
        <w:t xml:space="preserve"> The Ballad Of Buster Scruggs.</w:t>
      </w:r>
      <w:r>
        <w:rPr>
          <w:rFonts w:ascii="Times" w:hAnsi="Times" w:cs="Times"/>
        </w:rPr>
        <w:t xml:space="preserve"> These men went on the direct their own films to ‘give the viewers an objective view of the world’</w:t>
      </w:r>
      <w:r w:rsidR="00820163">
        <w:rPr>
          <w:rStyle w:val="EndnoteReference"/>
          <w:rFonts w:ascii="Times" w:hAnsi="Times" w:cs="Times"/>
        </w:rPr>
        <w:endnoteReference w:id="55"/>
      </w:r>
      <w:r>
        <w:rPr>
          <w:rFonts w:ascii="Times" w:hAnsi="Times" w:cs="Times"/>
        </w:rPr>
        <w:t xml:space="preserve"> through ‘casual </w:t>
      </w:r>
      <w:proofErr w:type="spellStart"/>
      <w:r>
        <w:rPr>
          <w:rFonts w:ascii="Times" w:hAnsi="Times" w:cs="Times"/>
        </w:rPr>
        <w:t>humour</w:t>
      </w:r>
      <w:proofErr w:type="spellEnd"/>
      <w:r>
        <w:rPr>
          <w:rFonts w:ascii="Times" w:hAnsi="Times" w:cs="Times"/>
        </w:rPr>
        <w:t>’</w:t>
      </w:r>
      <w:r w:rsidR="00820163">
        <w:rPr>
          <w:rStyle w:val="EndnoteReference"/>
          <w:rFonts w:ascii="Times" w:hAnsi="Times" w:cs="Times"/>
        </w:rPr>
        <w:endnoteReference w:id="56"/>
      </w:r>
      <w:r>
        <w:rPr>
          <w:rFonts w:ascii="Times" w:hAnsi="Times" w:cs="Times"/>
        </w:rPr>
        <w:t xml:space="preserve"> while also deliberately ‘playing with the medium’</w:t>
      </w:r>
      <w:r w:rsidR="00820163">
        <w:rPr>
          <w:rStyle w:val="EndnoteReference"/>
          <w:rFonts w:ascii="Times" w:hAnsi="Times" w:cs="Times"/>
        </w:rPr>
        <w:endnoteReference w:id="57"/>
      </w:r>
      <w:r>
        <w:rPr>
          <w:rFonts w:ascii="Times" w:hAnsi="Times" w:cs="Times"/>
        </w:rPr>
        <w:t xml:space="preserve">. They have founded and influenced many techniques seen in New Hollywood and unsurprisingly, Coen Brother </w:t>
      </w:r>
      <w:r>
        <w:rPr>
          <w:rFonts w:ascii="Times" w:hAnsi="Times" w:cs="Times"/>
        </w:rPr>
        <w:lastRenderedPageBreak/>
        <w:t xml:space="preserve">films. The </w:t>
      </w:r>
      <w:proofErr w:type="gramStart"/>
      <w:r>
        <w:rPr>
          <w:rFonts w:ascii="Times" w:hAnsi="Times" w:cs="Times"/>
        </w:rPr>
        <w:t>New Wave</w:t>
      </w:r>
      <w:proofErr w:type="gramEnd"/>
      <w:r>
        <w:rPr>
          <w:rFonts w:ascii="Times" w:hAnsi="Times" w:cs="Times"/>
        </w:rPr>
        <w:t xml:space="preserve"> introduced the ‘startling shifts in tone’</w:t>
      </w:r>
      <w:r w:rsidR="00820163">
        <w:rPr>
          <w:rStyle w:val="EndnoteReference"/>
          <w:rFonts w:ascii="Times" w:hAnsi="Times" w:cs="Times"/>
        </w:rPr>
        <w:endnoteReference w:id="58"/>
      </w:r>
      <w:r w:rsidR="00820163">
        <w:rPr>
          <w:rFonts w:ascii="Times" w:hAnsi="Times" w:cs="Times"/>
        </w:rPr>
        <w:t xml:space="preserve"> in film</w:t>
      </w:r>
      <w:r>
        <w:rPr>
          <w:rFonts w:ascii="Times" w:hAnsi="Times" w:cs="Times"/>
        </w:rPr>
        <w:t xml:space="preserve"> which ‘jolt our expectations’</w:t>
      </w:r>
      <w:r w:rsidR="00820163">
        <w:rPr>
          <w:rStyle w:val="EndnoteReference"/>
          <w:rFonts w:ascii="Times" w:hAnsi="Times" w:cs="Times"/>
        </w:rPr>
        <w:endnoteReference w:id="59"/>
      </w:r>
      <w:r>
        <w:rPr>
          <w:rFonts w:ascii="Times" w:hAnsi="Times" w:cs="Times"/>
        </w:rPr>
        <w:t xml:space="preserve"> through ambiguous endings (which are now a signature for the Coen’s) as well as the ‘experimentation of plot construction’</w:t>
      </w:r>
      <w:r w:rsidR="002F44B7">
        <w:rPr>
          <w:rStyle w:val="EndnoteReference"/>
          <w:rFonts w:ascii="Times" w:hAnsi="Times" w:cs="Times"/>
        </w:rPr>
        <w:endnoteReference w:id="60"/>
      </w:r>
      <w:r>
        <w:rPr>
          <w:rFonts w:ascii="Times" w:hAnsi="Times" w:cs="Times"/>
        </w:rPr>
        <w:t xml:space="preserve">. </w:t>
      </w:r>
      <w:r>
        <w:rPr>
          <w:rFonts w:ascii="Times" w:hAnsi="Times" w:cs="Times"/>
          <w:i/>
        </w:rPr>
        <w:t>Barton Fink</w:t>
      </w:r>
      <w:r>
        <w:rPr>
          <w:rFonts w:ascii="Times" w:hAnsi="Times" w:cs="Times"/>
        </w:rPr>
        <w:t>, for example, takes on many of these techniques such as the ‘easy oscillation between drama and comedy’</w:t>
      </w:r>
      <w:r w:rsidR="002F44B7">
        <w:rPr>
          <w:rStyle w:val="EndnoteReference"/>
          <w:rFonts w:ascii="Times" w:hAnsi="Times" w:cs="Times"/>
        </w:rPr>
        <w:endnoteReference w:id="61"/>
      </w:r>
      <w:r>
        <w:rPr>
          <w:rFonts w:ascii="Times" w:hAnsi="Times" w:cs="Times"/>
        </w:rPr>
        <w:t xml:space="preserve">, non obtrusive </w:t>
      </w:r>
      <w:proofErr w:type="spellStart"/>
      <w:r>
        <w:rPr>
          <w:rFonts w:ascii="Times" w:hAnsi="Times" w:cs="Times"/>
        </w:rPr>
        <w:t>humour</w:t>
      </w:r>
      <w:proofErr w:type="spellEnd"/>
      <w:r>
        <w:rPr>
          <w:rFonts w:ascii="Times" w:hAnsi="Times" w:cs="Times"/>
        </w:rPr>
        <w:t xml:space="preserve"> and the use of obscurity.</w:t>
      </w:r>
    </w:p>
    <w:p w:rsidR="003024E9" w:rsidRDefault="00520959">
      <w:r>
        <w:rPr>
          <w:rFonts w:ascii="Times" w:hAnsi="Times" w:cs="Times"/>
        </w:rPr>
        <w:t xml:space="preserve">As the New Wave experimented and succeeded, </w:t>
      </w:r>
      <w:r>
        <w:rPr>
          <w:rFonts w:ascii="Times New Roman" w:hAnsi="Times New Roman" w:cs="Times New Roman"/>
          <w:color w:val="000000"/>
        </w:rPr>
        <w:t>‘the movement proved that great films can be made outside of the studio system with extremely low budgets’</w:t>
      </w:r>
      <w:r w:rsidR="002F44B7">
        <w:rPr>
          <w:rStyle w:val="EndnoteReference"/>
          <w:rFonts w:ascii="Times New Roman" w:hAnsi="Times New Roman" w:cs="Times New Roman"/>
          <w:color w:val="000000"/>
        </w:rPr>
        <w:endnoteReference w:id="62"/>
      </w:r>
      <w:r>
        <w:rPr>
          <w:rFonts w:ascii="Times New Roman" w:hAnsi="Times New Roman" w:cs="Times New Roman"/>
          <w:color w:val="000000"/>
        </w:rPr>
        <w:t xml:space="preserve"> which the </w:t>
      </w:r>
      <w:proofErr w:type="spellStart"/>
      <w:r>
        <w:rPr>
          <w:rFonts w:ascii="Times New Roman" w:hAnsi="Times New Roman" w:cs="Times New Roman"/>
          <w:color w:val="000000"/>
        </w:rPr>
        <w:t>Coen’s</w:t>
      </w:r>
      <w:proofErr w:type="spellEnd"/>
      <w:r>
        <w:rPr>
          <w:rFonts w:ascii="Times New Roman" w:hAnsi="Times New Roman" w:cs="Times New Roman"/>
          <w:color w:val="000000"/>
        </w:rPr>
        <w:t xml:space="preserve"> have also demonstrated with almost all their films being a success apart from their one </w:t>
      </w:r>
      <w:r>
        <w:rPr>
          <w:rFonts w:ascii="Times" w:hAnsi="Times" w:cs="Times"/>
        </w:rPr>
        <w:t xml:space="preserve">large budget film, </w:t>
      </w:r>
      <w:r>
        <w:rPr>
          <w:rFonts w:ascii="Times" w:hAnsi="Times" w:cs="Times"/>
          <w:i/>
        </w:rPr>
        <w:t xml:space="preserve">The </w:t>
      </w:r>
      <w:proofErr w:type="spellStart"/>
      <w:r>
        <w:rPr>
          <w:rFonts w:ascii="Times" w:hAnsi="Times" w:cs="Times"/>
          <w:i/>
        </w:rPr>
        <w:t>Hudsucker</w:t>
      </w:r>
      <w:proofErr w:type="spellEnd"/>
      <w:r>
        <w:rPr>
          <w:rFonts w:ascii="Times" w:hAnsi="Times" w:cs="Times"/>
          <w:i/>
        </w:rPr>
        <w:t xml:space="preserve"> Proxy</w:t>
      </w:r>
      <w:r>
        <w:rPr>
          <w:rFonts w:ascii="Times" w:hAnsi="Times" w:cs="Times"/>
        </w:rPr>
        <w:t xml:space="preserve"> (1994) which ‘was a disaster’</w:t>
      </w:r>
      <w:r w:rsidR="002F44B7">
        <w:rPr>
          <w:rStyle w:val="EndnoteReference"/>
          <w:rFonts w:ascii="Times" w:hAnsi="Times" w:cs="Times"/>
        </w:rPr>
        <w:endnoteReference w:id="63"/>
      </w:r>
      <w:r>
        <w:rPr>
          <w:rFonts w:ascii="Times" w:hAnsi="Times" w:cs="Times"/>
        </w:rPr>
        <w:t xml:space="preserve">. In this case, having budget constraints could contribute to the psychological creation of each film and beneficial for these filmmakers as they have the ability to be successful despite them. </w:t>
      </w:r>
    </w:p>
    <w:p w:rsidR="003024E9" w:rsidRDefault="003024E9"/>
    <w:p w:rsidR="003024E9" w:rsidRDefault="00520959">
      <w:r>
        <w:rPr>
          <w:rFonts w:ascii="Times" w:hAnsi="Times" w:cs="Times"/>
        </w:rPr>
        <w:t xml:space="preserve">Another important film revelation from the </w:t>
      </w:r>
      <w:proofErr w:type="gramStart"/>
      <w:r>
        <w:rPr>
          <w:rFonts w:ascii="Times" w:hAnsi="Times" w:cs="Times"/>
        </w:rPr>
        <w:t>New Wave</w:t>
      </w:r>
      <w:proofErr w:type="gramEnd"/>
      <w:r>
        <w:rPr>
          <w:rFonts w:ascii="Times" w:hAnsi="Times" w:cs="Times"/>
        </w:rPr>
        <w:t xml:space="preserve"> was the camera movement ‘panning and tracking to follow characters’</w:t>
      </w:r>
      <w:r w:rsidR="00D956F0">
        <w:rPr>
          <w:rStyle w:val="EndnoteReference"/>
          <w:rFonts w:ascii="Times" w:hAnsi="Times" w:cs="Times"/>
        </w:rPr>
        <w:endnoteReference w:id="64"/>
      </w:r>
      <w:r>
        <w:rPr>
          <w:rFonts w:ascii="Times" w:hAnsi="Times" w:cs="Times"/>
        </w:rPr>
        <w:t>, seen in many films from then on. One particular scene comes to mind fo</w:t>
      </w:r>
      <w:r w:rsidR="00D956F0">
        <w:rPr>
          <w:rFonts w:ascii="Times" w:hAnsi="Times" w:cs="Times"/>
        </w:rPr>
        <w:t>r the Coen’s. A self conscious</w:t>
      </w:r>
      <w:r>
        <w:rPr>
          <w:rFonts w:ascii="Times" w:hAnsi="Times" w:cs="Times"/>
        </w:rPr>
        <w:t xml:space="preserve"> shot tracks over a drunk man laying over the counter in a bar in </w:t>
      </w:r>
      <w:r>
        <w:rPr>
          <w:rFonts w:ascii="Times" w:hAnsi="Times" w:cs="Times"/>
          <w:i/>
        </w:rPr>
        <w:t xml:space="preserve">Blood Simple </w:t>
      </w:r>
      <w:r>
        <w:rPr>
          <w:rFonts w:ascii="Times" w:hAnsi="Times" w:cs="Times"/>
        </w:rPr>
        <w:t>which later Ethan admitted the whole film was of this ‘self conscious’</w:t>
      </w:r>
      <w:r w:rsidR="00D956F0">
        <w:rPr>
          <w:rStyle w:val="EndnoteReference"/>
          <w:rFonts w:ascii="Times" w:hAnsi="Times" w:cs="Times"/>
        </w:rPr>
        <w:endnoteReference w:id="65"/>
      </w:r>
      <w:r>
        <w:rPr>
          <w:rFonts w:ascii="Times" w:hAnsi="Times" w:cs="Times"/>
        </w:rPr>
        <w:t xml:space="preserve"> nature. This way of producing a film is seen with New Hollywood and ‘The Movie Brats’. ’The Movie Brats’ consisted of young filmmakers who were ‘the first generation not coming through the industry through theatre, novels or television’</w:t>
      </w:r>
      <w:r w:rsidR="000704D3">
        <w:rPr>
          <w:rStyle w:val="EndnoteReference"/>
          <w:rFonts w:ascii="Times" w:hAnsi="Times" w:cs="Times"/>
        </w:rPr>
        <w:endnoteReference w:id="66"/>
      </w:r>
      <w:r>
        <w:rPr>
          <w:rFonts w:ascii="Times" w:hAnsi="Times" w:cs="Times"/>
        </w:rPr>
        <w:t xml:space="preserve">. Francis Ford Coppola, Steven Spielberg and George Lucas were part of New Hollywood introducing films such as </w:t>
      </w:r>
      <w:r>
        <w:rPr>
          <w:rFonts w:ascii="Times" w:hAnsi="Times" w:cs="Times"/>
          <w:i/>
        </w:rPr>
        <w:t xml:space="preserve">The Godfather, Jaws </w:t>
      </w:r>
      <w:r>
        <w:rPr>
          <w:rFonts w:ascii="Times" w:hAnsi="Times" w:cs="Times"/>
        </w:rPr>
        <w:t>and</w:t>
      </w:r>
      <w:r>
        <w:rPr>
          <w:rFonts w:ascii="Times" w:hAnsi="Times" w:cs="Times"/>
          <w:i/>
        </w:rPr>
        <w:t xml:space="preserve"> Raging Bull</w:t>
      </w:r>
      <w:r>
        <w:rPr>
          <w:rFonts w:ascii="Times" w:hAnsi="Times" w:cs="Times"/>
        </w:rPr>
        <w:t xml:space="preserve"> which borrowed techniques from the New Wave such as ‘jump cuts, rapid editing, shooting outdoor on location and natural lighting’</w:t>
      </w:r>
      <w:r w:rsidR="000704D3">
        <w:rPr>
          <w:rStyle w:val="EndnoteReference"/>
          <w:rFonts w:ascii="Times" w:hAnsi="Times" w:cs="Times"/>
        </w:rPr>
        <w:endnoteReference w:id="67"/>
      </w:r>
      <w:r>
        <w:rPr>
          <w:rFonts w:ascii="Times" w:hAnsi="Times" w:cs="Times"/>
        </w:rPr>
        <w:t>. They were called such as they had gone to film school, and ‘not only mastered the mechanics of production, but also learned about film aesthetics and history’</w:t>
      </w:r>
      <w:r w:rsidR="000704D3">
        <w:rPr>
          <w:rStyle w:val="EndnoteReference"/>
          <w:rFonts w:ascii="Times" w:hAnsi="Times" w:cs="Times"/>
        </w:rPr>
        <w:endnoteReference w:id="68"/>
      </w:r>
      <w:r>
        <w:rPr>
          <w:rFonts w:ascii="Times" w:hAnsi="Times" w:cs="Times"/>
        </w:rPr>
        <w:t xml:space="preserve">. Similarly with the Coen’s, I believe having this knowledge has made these directors successful as they acknowledge </w:t>
      </w:r>
      <w:r w:rsidR="008E076D">
        <w:rPr>
          <w:rFonts w:ascii="Times" w:hAnsi="Times" w:cs="Times"/>
        </w:rPr>
        <w:t>and exploit traditional genres</w:t>
      </w:r>
      <w:r>
        <w:rPr>
          <w:rFonts w:ascii="Times" w:hAnsi="Times" w:cs="Times"/>
        </w:rPr>
        <w:t xml:space="preserve"> able to ‘give them an autobiographical </w:t>
      </w:r>
      <w:proofErr w:type="spellStart"/>
      <w:r>
        <w:rPr>
          <w:rFonts w:ascii="Times" w:hAnsi="Times" w:cs="Times"/>
        </w:rPr>
        <w:t>colouring</w:t>
      </w:r>
      <w:proofErr w:type="spellEnd"/>
      <w:r>
        <w:rPr>
          <w:rFonts w:ascii="Times" w:hAnsi="Times" w:cs="Times"/>
        </w:rPr>
        <w:t>’</w:t>
      </w:r>
      <w:r w:rsidR="008E076D">
        <w:rPr>
          <w:rStyle w:val="EndnoteReference"/>
          <w:rFonts w:ascii="Times" w:hAnsi="Times" w:cs="Times"/>
        </w:rPr>
        <w:endnoteReference w:id="69"/>
      </w:r>
      <w:r w:rsidR="00C23EA4">
        <w:rPr>
          <w:rFonts w:ascii="Times" w:hAnsi="Times" w:cs="Times"/>
        </w:rPr>
        <w:t>, aware and knowledgeable</w:t>
      </w:r>
      <w:r>
        <w:rPr>
          <w:rFonts w:ascii="Times" w:hAnsi="Times" w:cs="Times"/>
        </w:rPr>
        <w:t xml:space="preserve"> enough to have an ‘experimental attitude’</w:t>
      </w:r>
      <w:r w:rsidR="008E076D">
        <w:rPr>
          <w:rStyle w:val="EndnoteReference"/>
          <w:rFonts w:ascii="Times" w:hAnsi="Times" w:cs="Times"/>
        </w:rPr>
        <w:endnoteReference w:id="70"/>
      </w:r>
      <w:r>
        <w:rPr>
          <w:rFonts w:ascii="Times" w:hAnsi="Times" w:cs="Times"/>
        </w:rPr>
        <w:t xml:space="preserve"> contribu</w:t>
      </w:r>
      <w:r w:rsidR="006D2C70">
        <w:rPr>
          <w:rFonts w:ascii="Times" w:hAnsi="Times" w:cs="Times"/>
        </w:rPr>
        <w:t xml:space="preserve">ting to the films innovation thus, in my opinion, </w:t>
      </w:r>
      <w:r>
        <w:rPr>
          <w:rFonts w:ascii="Times" w:hAnsi="Times" w:cs="Times"/>
        </w:rPr>
        <w:t>enjoyment</w:t>
      </w:r>
      <w:r w:rsidR="006D2C70">
        <w:rPr>
          <w:rFonts w:ascii="Times" w:hAnsi="Times" w:cs="Times"/>
        </w:rPr>
        <w:t>.</w:t>
      </w:r>
    </w:p>
    <w:p w:rsidR="003024E9" w:rsidRDefault="003024E9"/>
    <w:p w:rsidR="003024E9" w:rsidRDefault="00520959">
      <w:r>
        <w:rPr>
          <w:rFonts w:ascii="Times" w:hAnsi="Times" w:cs="Times"/>
        </w:rPr>
        <w:t>The Coen Brothers are ‘a model of t</w:t>
      </w:r>
      <w:r w:rsidR="00C61568">
        <w:rPr>
          <w:rFonts w:ascii="Times" w:hAnsi="Times" w:cs="Times"/>
        </w:rPr>
        <w:t>he triumph of the indie auteur’</w:t>
      </w:r>
      <w:r w:rsidR="009C427C">
        <w:rPr>
          <w:rStyle w:val="EndnoteReference"/>
          <w:rFonts w:ascii="Times" w:hAnsi="Times" w:cs="Times"/>
        </w:rPr>
        <w:endnoteReference w:id="71"/>
      </w:r>
      <w:r w:rsidR="00C61568">
        <w:rPr>
          <w:rFonts w:ascii="Times" w:hAnsi="Times" w:cs="Times"/>
        </w:rPr>
        <w:t xml:space="preserve"> though they don’t class themselves as such despite the </w:t>
      </w:r>
      <w:r w:rsidR="005E0EC3">
        <w:rPr>
          <w:rFonts w:ascii="Times" w:hAnsi="Times" w:cs="Times"/>
        </w:rPr>
        <w:t>obvious relation they have to the word. Francois Truffaut described auteur as having ‘a distinctive style as well as consistent themes’</w:t>
      </w:r>
      <w:r w:rsidR="009C427C">
        <w:rPr>
          <w:rStyle w:val="EndnoteReference"/>
          <w:rFonts w:ascii="Times" w:hAnsi="Times" w:cs="Times"/>
        </w:rPr>
        <w:endnoteReference w:id="72"/>
      </w:r>
      <w:r w:rsidR="00C66880">
        <w:rPr>
          <w:rFonts w:ascii="Times" w:hAnsi="Times" w:cs="Times"/>
        </w:rPr>
        <w:t xml:space="preserve"> and the </w:t>
      </w:r>
      <w:proofErr w:type="spellStart"/>
      <w:r w:rsidR="00C66880">
        <w:rPr>
          <w:rFonts w:ascii="Times" w:hAnsi="Times" w:cs="Times"/>
        </w:rPr>
        <w:t>Coen’s</w:t>
      </w:r>
      <w:proofErr w:type="spellEnd"/>
      <w:r w:rsidR="00C66880">
        <w:rPr>
          <w:rFonts w:ascii="Times" w:hAnsi="Times" w:cs="Times"/>
        </w:rPr>
        <w:t xml:space="preserve">, despite the change of genre in each film, have </w:t>
      </w:r>
      <w:r w:rsidR="00723F0D">
        <w:rPr>
          <w:rFonts w:ascii="Times" w:hAnsi="Times" w:cs="Times"/>
        </w:rPr>
        <w:t xml:space="preserve">created these consistent themes even if unintentional; using ironic </w:t>
      </w:r>
      <w:proofErr w:type="spellStart"/>
      <w:r w:rsidR="00723F0D">
        <w:rPr>
          <w:rFonts w:ascii="Times" w:hAnsi="Times" w:cs="Times"/>
        </w:rPr>
        <w:t>humour</w:t>
      </w:r>
      <w:proofErr w:type="spellEnd"/>
      <w:r w:rsidR="00723F0D">
        <w:rPr>
          <w:rFonts w:ascii="Times" w:hAnsi="Times" w:cs="Times"/>
        </w:rPr>
        <w:t xml:space="preserve">, unexpected splatter-gore and </w:t>
      </w:r>
      <w:r w:rsidR="00A00B30">
        <w:rPr>
          <w:rFonts w:ascii="Times" w:hAnsi="Times" w:cs="Times"/>
        </w:rPr>
        <w:t>complex characters</w:t>
      </w:r>
      <w:r w:rsidR="005E0EC3">
        <w:rPr>
          <w:rFonts w:ascii="Times" w:hAnsi="Times" w:cs="Times"/>
        </w:rPr>
        <w:t>.</w:t>
      </w:r>
      <w:r>
        <w:rPr>
          <w:rFonts w:ascii="Times" w:hAnsi="Times" w:cs="Times"/>
        </w:rPr>
        <w:t xml:space="preserve"> Auteur</w:t>
      </w:r>
      <w:r w:rsidR="006D2C70">
        <w:rPr>
          <w:rFonts w:ascii="Times" w:hAnsi="Times" w:cs="Times"/>
        </w:rPr>
        <w:t xml:space="preserve"> theory from cinema was suggested early by the film critic </w:t>
      </w:r>
      <w:proofErr w:type="spellStart"/>
      <w:r>
        <w:rPr>
          <w:rFonts w:ascii="Times" w:hAnsi="Times" w:cs="Times"/>
        </w:rPr>
        <w:t>Alexandre</w:t>
      </w:r>
      <w:proofErr w:type="spellEnd"/>
      <w:r>
        <w:rPr>
          <w:rFonts w:ascii="Times" w:hAnsi="Times" w:cs="Times"/>
        </w:rPr>
        <w:t xml:space="preserve"> </w:t>
      </w:r>
      <w:proofErr w:type="spellStart"/>
      <w:r>
        <w:rPr>
          <w:rFonts w:ascii="Times" w:hAnsi="Times" w:cs="Times"/>
        </w:rPr>
        <w:t>Astruc</w:t>
      </w:r>
      <w:proofErr w:type="spellEnd"/>
      <w:r>
        <w:rPr>
          <w:rFonts w:ascii="Times" w:hAnsi="Times" w:cs="Times"/>
        </w:rPr>
        <w:t xml:space="preserve"> in 1948 where he wrote an article called “Birth of a New </w:t>
      </w:r>
      <w:proofErr w:type="spellStart"/>
      <w:r>
        <w:rPr>
          <w:rFonts w:ascii="Times" w:hAnsi="Times" w:cs="Times"/>
        </w:rPr>
        <w:t>Avante</w:t>
      </w:r>
      <w:proofErr w:type="spellEnd"/>
      <w:r>
        <w:rPr>
          <w:rFonts w:ascii="Times" w:hAnsi="Times" w:cs="Times"/>
        </w:rPr>
        <w:t xml:space="preserve"> Grade: The Camera as Pen” </w:t>
      </w:r>
      <w:r w:rsidR="006D2C70">
        <w:rPr>
          <w:rFonts w:ascii="Times" w:hAnsi="Times" w:cs="Times"/>
        </w:rPr>
        <w:t>introducing the theory that</w:t>
      </w:r>
      <w:r>
        <w:rPr>
          <w:rFonts w:ascii="Times" w:hAnsi="Times" w:cs="Times"/>
        </w:rPr>
        <w:t xml:space="preserve"> ’The film-maker/author writes with his camera as a writer writes with his pen’</w:t>
      </w:r>
      <w:r w:rsidR="009C427C">
        <w:rPr>
          <w:rStyle w:val="EndnoteReference"/>
          <w:rFonts w:ascii="Times" w:hAnsi="Times" w:cs="Times"/>
        </w:rPr>
        <w:endnoteReference w:id="73"/>
      </w:r>
      <w:r>
        <w:rPr>
          <w:rFonts w:ascii="Times" w:hAnsi="Times" w:cs="Times"/>
        </w:rPr>
        <w:t>.</w:t>
      </w:r>
      <w:r w:rsidR="006D2C70">
        <w:rPr>
          <w:rFonts w:ascii="Times" w:hAnsi="Times" w:cs="Times"/>
        </w:rPr>
        <w:t xml:space="preserve"> </w:t>
      </w:r>
      <w:r w:rsidR="00C23EA4">
        <w:rPr>
          <w:rFonts w:ascii="Times" w:hAnsi="Times" w:cs="Times"/>
        </w:rPr>
        <w:t>T</w:t>
      </w:r>
      <w:r w:rsidR="001D30AF">
        <w:rPr>
          <w:rFonts w:ascii="Times" w:hAnsi="Times" w:cs="Times"/>
        </w:rPr>
        <w:t>he complex</w:t>
      </w:r>
      <w:r w:rsidR="00C23EA4">
        <w:rPr>
          <w:rFonts w:ascii="Times" w:hAnsi="Times" w:cs="Times"/>
        </w:rPr>
        <w:t xml:space="preserve"> </w:t>
      </w:r>
      <w:r w:rsidR="001D30AF">
        <w:rPr>
          <w:rFonts w:ascii="Times" w:hAnsi="Times" w:cs="Times"/>
        </w:rPr>
        <w:t>idea that film is</w:t>
      </w:r>
      <w:r w:rsidR="00C23EA4">
        <w:rPr>
          <w:rFonts w:ascii="Times" w:hAnsi="Times" w:cs="Times"/>
        </w:rPr>
        <w:t xml:space="preserve"> art</w:t>
      </w:r>
      <w:r w:rsidR="001D30AF">
        <w:rPr>
          <w:rFonts w:ascii="Times" w:hAnsi="Times" w:cs="Times"/>
        </w:rPr>
        <w:t xml:space="preserve"> able to intricately communicate like that of an author and</w:t>
      </w:r>
      <w:r w:rsidR="00C23EA4">
        <w:rPr>
          <w:rFonts w:ascii="Times" w:hAnsi="Times" w:cs="Times"/>
        </w:rPr>
        <w:t xml:space="preserve"> </w:t>
      </w:r>
      <w:r w:rsidR="001D30AF">
        <w:rPr>
          <w:rFonts w:ascii="Times" w:hAnsi="Times" w:cs="Times"/>
        </w:rPr>
        <w:t xml:space="preserve">being used as </w:t>
      </w:r>
      <w:r w:rsidR="00C23EA4">
        <w:rPr>
          <w:rFonts w:ascii="Times" w:hAnsi="Times" w:cs="Times"/>
        </w:rPr>
        <w:t>a means to express a ‘philosophical mediation’</w:t>
      </w:r>
      <w:r w:rsidR="009C427C">
        <w:rPr>
          <w:rStyle w:val="EndnoteReference"/>
          <w:rFonts w:ascii="Times" w:hAnsi="Times" w:cs="Times"/>
        </w:rPr>
        <w:endnoteReference w:id="74"/>
      </w:r>
      <w:r w:rsidR="00C23EA4">
        <w:rPr>
          <w:rFonts w:ascii="Times" w:hAnsi="Times" w:cs="Times"/>
        </w:rPr>
        <w:t xml:space="preserve"> of world views has advanced film </w:t>
      </w:r>
      <w:r w:rsidR="00723F0D">
        <w:rPr>
          <w:rFonts w:ascii="Times" w:hAnsi="Times" w:cs="Times"/>
        </w:rPr>
        <w:t xml:space="preserve">as a serious medium and one of </w:t>
      </w:r>
      <w:r w:rsidR="00A412FF">
        <w:rPr>
          <w:rFonts w:ascii="Times" w:hAnsi="Times" w:cs="Times"/>
        </w:rPr>
        <w:t xml:space="preserve">creative expression for directors and filmmakers alike to genuinely convey </w:t>
      </w:r>
      <w:r w:rsidR="009C427C">
        <w:rPr>
          <w:rFonts w:ascii="Times" w:hAnsi="Times" w:cs="Times"/>
        </w:rPr>
        <w:t>a ‘personal artistic expression’</w:t>
      </w:r>
      <w:r w:rsidR="007C77F2">
        <w:rPr>
          <w:rStyle w:val="EndnoteReference"/>
          <w:rFonts w:ascii="Times" w:hAnsi="Times" w:cs="Times"/>
        </w:rPr>
        <w:endnoteReference w:id="75"/>
      </w:r>
      <w:r w:rsidR="009C427C">
        <w:rPr>
          <w:rFonts w:ascii="Times" w:hAnsi="Times" w:cs="Times"/>
        </w:rPr>
        <w:t>.</w:t>
      </w:r>
    </w:p>
    <w:p w:rsidR="003024E9" w:rsidRDefault="003024E9"/>
    <w:p w:rsidR="003024E9" w:rsidRDefault="003024E9"/>
    <w:p w:rsidR="003024E9" w:rsidRDefault="003024E9"/>
    <w:p w:rsidR="003024E9" w:rsidRDefault="003024E9"/>
    <w:p w:rsidR="003024E9" w:rsidRDefault="003024E9"/>
    <w:sectPr w:rsidR="003024E9" w:rsidSect="004D3783">
      <w:endnotePr>
        <w:numFmt w:val="decimal"/>
      </w:endnotePr>
      <w:pgSz w:w="11900" w:h="16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4B7" w:rsidRDefault="002F44B7" w:rsidP="00520959">
      <w:r>
        <w:separator/>
      </w:r>
    </w:p>
  </w:endnote>
  <w:endnote w:type="continuationSeparator" w:id="0">
    <w:p w:rsidR="002F44B7" w:rsidRDefault="002F44B7" w:rsidP="00520959">
      <w:r>
        <w:continuationSeparator/>
      </w:r>
    </w:p>
  </w:endnote>
  <w:endnote w:id="1">
    <w:p w:rsidR="002F44B7" w:rsidRDefault="002F44B7" w:rsidP="00520959">
      <w:r>
        <w:rPr>
          <w:rStyle w:val="EndnoteReference"/>
        </w:rPr>
        <w:endnoteRef/>
      </w:r>
      <w:r>
        <w:t xml:space="preserve"> Vimeo The Director Series. (2016). </w:t>
      </w:r>
      <w:r w:rsidRPr="006441A6">
        <w:rPr>
          <w:i/>
        </w:rPr>
        <w:t>The Coen Brothers 4.1</w:t>
      </w:r>
      <w:r>
        <w:t xml:space="preserve"> [Online Video] Available from: </w:t>
      </w:r>
      <w:hyperlink r:id="rId1" w:history="1">
        <w:r w:rsidRPr="00D83D62">
          <w:rPr>
            <w:rStyle w:val="Hyperlink"/>
          </w:rPr>
          <w:t>https://vimeo.com/167476867</w:t>
        </w:r>
      </w:hyperlink>
      <w:r>
        <w:t xml:space="preserve"> [Accessed: 14 February 2019] (VTDS)</w:t>
      </w:r>
    </w:p>
    <w:p w:rsidR="002F44B7" w:rsidRPr="00520959" w:rsidRDefault="002F44B7">
      <w:pPr>
        <w:pStyle w:val="EndnoteText"/>
        <w:rPr>
          <w:lang w:val="en-GB"/>
        </w:rPr>
      </w:pPr>
    </w:p>
  </w:endnote>
  <w:endnote w:id="2">
    <w:p w:rsidR="002F44B7" w:rsidRPr="00520959" w:rsidRDefault="002F44B7">
      <w:pPr>
        <w:pStyle w:val="EndnoteText"/>
        <w:rPr>
          <w:lang w:val="en-GB"/>
        </w:rPr>
      </w:pPr>
      <w:r>
        <w:rPr>
          <w:rStyle w:val="EndnoteReference"/>
        </w:rPr>
        <w:endnoteRef/>
      </w:r>
      <w:r>
        <w:t xml:space="preserve"> </w:t>
      </w:r>
      <w:proofErr w:type="spellStart"/>
      <w:r>
        <w:t>Adams</w:t>
      </w:r>
      <w:proofErr w:type="gramStart"/>
      <w:r>
        <w:t>,J</w:t>
      </w:r>
      <w:proofErr w:type="spellEnd"/>
      <w:proofErr w:type="gramEnd"/>
      <w:r>
        <w:t xml:space="preserve">,. 2015. </w:t>
      </w:r>
      <w:r w:rsidRPr="006441A6">
        <w:rPr>
          <w:i/>
        </w:rPr>
        <w:t xml:space="preserve">The Cinema of </w:t>
      </w:r>
      <w:proofErr w:type="gramStart"/>
      <w:r w:rsidRPr="006441A6">
        <w:rPr>
          <w:i/>
        </w:rPr>
        <w:t>The</w:t>
      </w:r>
      <w:proofErr w:type="gramEnd"/>
      <w:r w:rsidRPr="006441A6">
        <w:rPr>
          <w:i/>
        </w:rPr>
        <w:t xml:space="preserve"> Coen Brothers</w:t>
      </w:r>
      <w:r>
        <w:t>. New York: Columbia University Press (TCTCB) p. 8</w:t>
      </w:r>
    </w:p>
  </w:endnote>
  <w:endnote w:id="3">
    <w:p w:rsidR="002F44B7" w:rsidRPr="00520959" w:rsidRDefault="002F44B7">
      <w:pPr>
        <w:pStyle w:val="EndnoteText"/>
        <w:rPr>
          <w:lang w:val="en-GB"/>
        </w:rPr>
      </w:pPr>
      <w:r>
        <w:rPr>
          <w:rStyle w:val="EndnoteReference"/>
        </w:rPr>
        <w:endnoteRef/>
      </w:r>
      <w:r>
        <w:t xml:space="preserve"> (TCTCB) p. 9</w:t>
      </w:r>
    </w:p>
  </w:endnote>
  <w:endnote w:id="4">
    <w:p w:rsidR="002F44B7" w:rsidRPr="00520959" w:rsidRDefault="002F44B7">
      <w:pPr>
        <w:pStyle w:val="EndnoteText"/>
      </w:pPr>
      <w:r>
        <w:rPr>
          <w:rStyle w:val="EndnoteReference"/>
        </w:rPr>
        <w:endnoteRef/>
      </w:r>
      <w:r>
        <w:t>(TCTCB) p. 9</w:t>
      </w:r>
    </w:p>
  </w:endnote>
  <w:endnote w:id="5">
    <w:p w:rsidR="002F44B7" w:rsidRPr="00520959" w:rsidRDefault="002F44B7">
      <w:pPr>
        <w:pStyle w:val="EndnoteText"/>
        <w:rPr>
          <w:lang w:val="en-GB"/>
        </w:rPr>
      </w:pPr>
      <w:r>
        <w:rPr>
          <w:rStyle w:val="EndnoteReference"/>
        </w:rPr>
        <w:endnoteRef/>
      </w:r>
      <w:r>
        <w:t>(TCTCB) P. 9</w:t>
      </w:r>
    </w:p>
  </w:endnote>
  <w:endnote w:id="6">
    <w:p w:rsidR="002F44B7" w:rsidRPr="00520959" w:rsidRDefault="002F44B7">
      <w:pPr>
        <w:pStyle w:val="EndnoteText"/>
        <w:rPr>
          <w:lang w:val="en-GB"/>
        </w:rPr>
      </w:pPr>
      <w:r>
        <w:rPr>
          <w:rStyle w:val="EndnoteReference"/>
        </w:rPr>
        <w:endnoteRef/>
      </w:r>
      <w:r>
        <w:t xml:space="preserve"> </w:t>
      </w:r>
    </w:p>
  </w:endnote>
  <w:endnote w:id="7">
    <w:p w:rsidR="002F44B7" w:rsidRPr="00052492" w:rsidRDefault="002F44B7" w:rsidP="00520959">
      <w:pPr>
        <w:pStyle w:val="FootnoteText"/>
        <w:rPr>
          <w:lang w:val="en-GB"/>
        </w:rPr>
      </w:pPr>
      <w:r>
        <w:rPr>
          <w:rStyle w:val="EndnoteReference"/>
        </w:rPr>
        <w:endnoteRef/>
      </w:r>
      <w:r>
        <w:t xml:space="preserve"> (TCTCB) p. 4</w:t>
      </w:r>
    </w:p>
    <w:p w:rsidR="002F44B7" w:rsidRPr="00520959" w:rsidRDefault="002F44B7">
      <w:pPr>
        <w:pStyle w:val="EndnoteText"/>
        <w:rPr>
          <w:lang w:val="en-GB"/>
        </w:rPr>
      </w:pPr>
    </w:p>
  </w:endnote>
  <w:endnote w:id="8">
    <w:p w:rsidR="002F44B7" w:rsidRPr="00520959" w:rsidRDefault="002F44B7">
      <w:pPr>
        <w:pStyle w:val="EndnoteText"/>
        <w:rPr>
          <w:lang w:val="en-GB"/>
        </w:rPr>
      </w:pPr>
      <w:r>
        <w:rPr>
          <w:rStyle w:val="EndnoteReference"/>
        </w:rPr>
        <w:endnoteRef/>
      </w:r>
      <w:r>
        <w:t xml:space="preserve"> BBC. (2000). </w:t>
      </w:r>
      <w:r w:rsidRPr="006441A6">
        <w:rPr>
          <w:i/>
        </w:rPr>
        <w:t>The Coen Brothers Documentary</w:t>
      </w:r>
      <w:r>
        <w:t>. [Online Video]. Available from:</w:t>
      </w:r>
      <w:r w:rsidRPr="006441A6">
        <w:t xml:space="preserve"> </w:t>
      </w:r>
      <w:hyperlink r:id="rId2" w:history="1">
        <w:r w:rsidRPr="00D83D62">
          <w:rPr>
            <w:rStyle w:val="Hyperlink"/>
          </w:rPr>
          <w:t>https://www.youtube.com/watch?v=YaDLHt0mCCY</w:t>
        </w:r>
      </w:hyperlink>
      <w:r>
        <w:t xml:space="preserve"> [Accessed: 14 February 2019]</w:t>
      </w:r>
      <w:bookmarkStart w:id="0" w:name="_GoBack"/>
      <w:bookmarkEnd w:id="0"/>
      <w:r>
        <w:t xml:space="preserve"> (TCBD)</w:t>
      </w:r>
    </w:p>
  </w:endnote>
  <w:endnote w:id="9">
    <w:p w:rsidR="002F44B7" w:rsidRDefault="002F44B7">
      <w:pPr>
        <w:pStyle w:val="EndnoteText"/>
      </w:pPr>
    </w:p>
    <w:p w:rsidR="002F44B7" w:rsidRDefault="002F44B7">
      <w:pPr>
        <w:pStyle w:val="EndnoteText"/>
      </w:pPr>
      <w:r>
        <w:rPr>
          <w:rStyle w:val="EndnoteReference"/>
        </w:rPr>
        <w:endnoteRef/>
      </w:r>
      <w:r>
        <w:t xml:space="preserve"> Nathan</w:t>
      </w:r>
      <w:proofErr w:type="gramStart"/>
      <w:r>
        <w:t>,I</w:t>
      </w:r>
      <w:proofErr w:type="gramEnd"/>
      <w:r>
        <w:t xml:space="preserve">.,2017. </w:t>
      </w:r>
      <w:r w:rsidRPr="00854D2C">
        <w:rPr>
          <w:i/>
        </w:rPr>
        <w:t xml:space="preserve">The </w:t>
      </w:r>
      <w:proofErr w:type="spellStart"/>
      <w:r w:rsidRPr="00854D2C">
        <w:rPr>
          <w:i/>
        </w:rPr>
        <w:t>Coen</w:t>
      </w:r>
      <w:proofErr w:type="spellEnd"/>
      <w:r w:rsidRPr="00854D2C">
        <w:rPr>
          <w:i/>
        </w:rPr>
        <w:t xml:space="preserve"> Brothers, </w:t>
      </w:r>
      <w:proofErr w:type="gramStart"/>
      <w:r w:rsidRPr="00854D2C">
        <w:rPr>
          <w:i/>
        </w:rPr>
        <w:t>The</w:t>
      </w:r>
      <w:proofErr w:type="gramEnd"/>
      <w:r w:rsidRPr="00854D2C">
        <w:rPr>
          <w:i/>
        </w:rPr>
        <w:t xml:space="preserve"> Iconic Filmmakers and Their Work</w:t>
      </w:r>
      <w:r>
        <w:t>. London: Quarto Publishing p.24 (TCBTIFTW)</w:t>
      </w:r>
    </w:p>
  </w:endnote>
  <w:endnote w:id="10">
    <w:p w:rsidR="002F44B7" w:rsidRDefault="002F44B7">
      <w:pPr>
        <w:pStyle w:val="EndnoteText"/>
      </w:pPr>
      <w:r>
        <w:rPr>
          <w:rStyle w:val="EndnoteReference"/>
        </w:rPr>
        <w:endnoteRef/>
      </w:r>
      <w:r>
        <w:t xml:space="preserve"> (TCTCB) p.17</w:t>
      </w:r>
    </w:p>
  </w:endnote>
  <w:endnote w:id="11">
    <w:p w:rsidR="002F44B7" w:rsidRDefault="002F44B7">
      <w:pPr>
        <w:pStyle w:val="EndnoteText"/>
      </w:pPr>
      <w:r>
        <w:rPr>
          <w:rStyle w:val="EndnoteReference"/>
        </w:rPr>
        <w:endnoteRef/>
      </w:r>
      <w:r>
        <w:t xml:space="preserve"> (TCBTIFTW) p.26</w:t>
      </w:r>
    </w:p>
  </w:endnote>
  <w:endnote w:id="12">
    <w:p w:rsidR="002F44B7" w:rsidRDefault="002F44B7">
      <w:pPr>
        <w:pStyle w:val="EndnoteText"/>
      </w:pPr>
      <w:r>
        <w:rPr>
          <w:rStyle w:val="EndnoteReference"/>
        </w:rPr>
        <w:endnoteRef/>
      </w:r>
      <w:r>
        <w:t xml:space="preserve"> (VTDS)</w:t>
      </w:r>
    </w:p>
  </w:endnote>
  <w:endnote w:id="13">
    <w:p w:rsidR="002F44B7" w:rsidRDefault="002F44B7">
      <w:pPr>
        <w:pStyle w:val="EndnoteText"/>
      </w:pPr>
      <w:r>
        <w:rPr>
          <w:rStyle w:val="EndnoteReference"/>
        </w:rPr>
        <w:endnoteRef/>
      </w:r>
      <w:r>
        <w:t xml:space="preserve"> (TCBD)</w:t>
      </w:r>
    </w:p>
  </w:endnote>
  <w:endnote w:id="14">
    <w:p w:rsidR="002F44B7" w:rsidRDefault="002F44B7">
      <w:pPr>
        <w:pStyle w:val="EndnoteText"/>
      </w:pPr>
      <w:r>
        <w:rPr>
          <w:rStyle w:val="EndnoteReference"/>
        </w:rPr>
        <w:endnoteRef/>
      </w:r>
      <w:r>
        <w:t xml:space="preserve"> (TCBD)</w:t>
      </w:r>
    </w:p>
  </w:endnote>
  <w:endnote w:id="15">
    <w:p w:rsidR="002F44B7" w:rsidRDefault="002F44B7">
      <w:pPr>
        <w:pStyle w:val="EndnoteText"/>
      </w:pPr>
      <w:r>
        <w:rPr>
          <w:rStyle w:val="EndnoteReference"/>
        </w:rPr>
        <w:endnoteRef/>
      </w:r>
      <w:r>
        <w:t xml:space="preserve"> (TCBTIFTW) p.12</w:t>
      </w:r>
    </w:p>
  </w:endnote>
  <w:endnote w:id="16">
    <w:p w:rsidR="002F44B7" w:rsidRDefault="002F44B7">
      <w:pPr>
        <w:pStyle w:val="EndnoteText"/>
      </w:pPr>
      <w:r>
        <w:rPr>
          <w:rStyle w:val="EndnoteReference"/>
        </w:rPr>
        <w:endnoteRef/>
      </w:r>
      <w:r>
        <w:t xml:space="preserve"> (TCBTIFTW) p.10</w:t>
      </w:r>
    </w:p>
  </w:endnote>
  <w:endnote w:id="17">
    <w:p w:rsidR="002F44B7" w:rsidRDefault="002F44B7">
      <w:pPr>
        <w:pStyle w:val="EndnoteText"/>
      </w:pPr>
      <w:r>
        <w:rPr>
          <w:rStyle w:val="EndnoteReference"/>
        </w:rPr>
        <w:endnoteRef/>
      </w:r>
      <w:r>
        <w:t xml:space="preserve"> (TCBD)</w:t>
      </w:r>
    </w:p>
  </w:endnote>
  <w:endnote w:id="18">
    <w:p w:rsidR="002F44B7" w:rsidRDefault="002F44B7">
      <w:pPr>
        <w:pStyle w:val="EndnoteText"/>
      </w:pPr>
      <w:r>
        <w:rPr>
          <w:rStyle w:val="EndnoteReference"/>
        </w:rPr>
        <w:endnoteRef/>
      </w:r>
      <w:r>
        <w:t xml:space="preserve"> (TCBTIFTW) P.12</w:t>
      </w:r>
    </w:p>
  </w:endnote>
  <w:endnote w:id="19">
    <w:p w:rsidR="002F44B7" w:rsidRDefault="002F44B7">
      <w:pPr>
        <w:pStyle w:val="EndnoteText"/>
      </w:pPr>
      <w:r>
        <w:rPr>
          <w:rStyle w:val="EndnoteReference"/>
        </w:rPr>
        <w:endnoteRef/>
      </w:r>
      <w:r>
        <w:t xml:space="preserve"> (TCTCB) p.8</w:t>
      </w:r>
    </w:p>
  </w:endnote>
  <w:endnote w:id="20">
    <w:p w:rsidR="002F44B7" w:rsidRDefault="002F44B7">
      <w:pPr>
        <w:pStyle w:val="EndnoteText"/>
      </w:pPr>
      <w:r>
        <w:rPr>
          <w:rStyle w:val="EndnoteReference"/>
        </w:rPr>
        <w:endnoteRef/>
      </w:r>
      <w:r>
        <w:t xml:space="preserve"> (TCTCB) p.2</w:t>
      </w:r>
    </w:p>
  </w:endnote>
  <w:endnote w:id="21">
    <w:p w:rsidR="002F44B7" w:rsidRDefault="002F44B7">
      <w:pPr>
        <w:pStyle w:val="EndnoteText"/>
      </w:pPr>
      <w:r>
        <w:rPr>
          <w:rStyle w:val="EndnoteReference"/>
        </w:rPr>
        <w:endnoteRef/>
      </w:r>
      <w:r>
        <w:t xml:space="preserve"> (TCTCB) p.11</w:t>
      </w:r>
    </w:p>
  </w:endnote>
  <w:endnote w:id="22">
    <w:p w:rsidR="002F44B7" w:rsidRDefault="002F44B7">
      <w:pPr>
        <w:pStyle w:val="EndnoteText"/>
      </w:pPr>
      <w:r>
        <w:rPr>
          <w:rStyle w:val="EndnoteReference"/>
        </w:rPr>
        <w:endnoteRef/>
      </w:r>
      <w:r>
        <w:t xml:space="preserve"> (TCTCB) p.3</w:t>
      </w:r>
    </w:p>
  </w:endnote>
  <w:endnote w:id="23">
    <w:p w:rsidR="002F44B7" w:rsidRDefault="002F44B7">
      <w:pPr>
        <w:pStyle w:val="EndnoteText"/>
      </w:pPr>
      <w:r>
        <w:rPr>
          <w:rStyle w:val="EndnoteReference"/>
        </w:rPr>
        <w:endnoteRef/>
      </w:r>
      <w:r>
        <w:t xml:space="preserve"> TCTCB) p.3</w:t>
      </w:r>
    </w:p>
  </w:endnote>
  <w:endnote w:id="24">
    <w:p w:rsidR="002F44B7" w:rsidRDefault="002F44B7">
      <w:pPr>
        <w:pStyle w:val="EndnoteText"/>
      </w:pPr>
      <w:r>
        <w:rPr>
          <w:rStyle w:val="EndnoteReference"/>
        </w:rPr>
        <w:endnoteRef/>
      </w:r>
      <w:r>
        <w:t xml:space="preserve"> (TCBTIFTW) p.16</w:t>
      </w:r>
    </w:p>
  </w:endnote>
  <w:endnote w:id="25">
    <w:p w:rsidR="002F44B7" w:rsidRDefault="002F44B7">
      <w:pPr>
        <w:pStyle w:val="EndnoteText"/>
      </w:pPr>
      <w:r>
        <w:rPr>
          <w:rStyle w:val="EndnoteReference"/>
        </w:rPr>
        <w:endnoteRef/>
      </w:r>
      <w:r>
        <w:t xml:space="preserve"> (TCTCB) p.7</w:t>
      </w:r>
    </w:p>
  </w:endnote>
  <w:endnote w:id="26">
    <w:p w:rsidR="002F44B7" w:rsidRDefault="002F44B7">
      <w:pPr>
        <w:pStyle w:val="EndnoteText"/>
      </w:pPr>
      <w:r>
        <w:rPr>
          <w:rStyle w:val="EndnoteReference"/>
        </w:rPr>
        <w:endnoteRef/>
      </w:r>
      <w:r>
        <w:t xml:space="preserve">  p.7</w:t>
      </w:r>
    </w:p>
  </w:endnote>
  <w:endnote w:id="27">
    <w:p w:rsidR="002F44B7" w:rsidRDefault="002F44B7">
      <w:pPr>
        <w:pStyle w:val="EndnoteText"/>
      </w:pPr>
      <w:r>
        <w:rPr>
          <w:rStyle w:val="EndnoteReference"/>
        </w:rPr>
        <w:endnoteRef/>
      </w:r>
      <w:r>
        <w:t xml:space="preserve">  p.7</w:t>
      </w:r>
    </w:p>
  </w:endnote>
  <w:endnote w:id="28">
    <w:p w:rsidR="002F44B7" w:rsidRDefault="002F44B7">
      <w:pPr>
        <w:pStyle w:val="EndnoteText"/>
      </w:pPr>
      <w:r>
        <w:rPr>
          <w:rStyle w:val="EndnoteReference"/>
        </w:rPr>
        <w:endnoteRef/>
      </w:r>
      <w:r>
        <w:t xml:space="preserve">  p.7</w:t>
      </w:r>
    </w:p>
  </w:endnote>
  <w:endnote w:id="29">
    <w:p w:rsidR="002F44B7" w:rsidRDefault="002F44B7">
      <w:pPr>
        <w:pStyle w:val="EndnoteText"/>
      </w:pPr>
      <w:r>
        <w:rPr>
          <w:rStyle w:val="EndnoteReference"/>
        </w:rPr>
        <w:endnoteRef/>
      </w:r>
      <w:r>
        <w:t xml:space="preserve">  p.7</w:t>
      </w:r>
    </w:p>
  </w:endnote>
  <w:endnote w:id="30">
    <w:p w:rsidR="002F44B7" w:rsidRDefault="002F44B7">
      <w:pPr>
        <w:pStyle w:val="EndnoteText"/>
      </w:pPr>
      <w:r>
        <w:rPr>
          <w:rStyle w:val="EndnoteReference"/>
        </w:rPr>
        <w:endnoteRef/>
      </w:r>
      <w:r>
        <w:t xml:space="preserve"> P.7</w:t>
      </w:r>
    </w:p>
  </w:endnote>
  <w:endnote w:id="31">
    <w:p w:rsidR="002F44B7" w:rsidRDefault="002F44B7">
      <w:pPr>
        <w:pStyle w:val="EndnoteText"/>
      </w:pPr>
      <w:r>
        <w:rPr>
          <w:rStyle w:val="EndnoteReference"/>
        </w:rPr>
        <w:endnoteRef/>
      </w:r>
      <w:r>
        <w:t xml:space="preserve"> (VTDS) </w:t>
      </w:r>
    </w:p>
  </w:endnote>
  <w:endnote w:id="32">
    <w:p w:rsidR="002F44B7" w:rsidRDefault="002F44B7" w:rsidP="006E4A36">
      <w:r>
        <w:rPr>
          <w:rStyle w:val="EndnoteReference"/>
        </w:rPr>
        <w:endnoteRef/>
      </w:r>
      <w:r>
        <w:t xml:space="preserve"> </w:t>
      </w:r>
      <w:proofErr w:type="spellStart"/>
      <w:r>
        <w:t>Hoad</w:t>
      </w:r>
      <w:proofErr w:type="gramStart"/>
      <w:r>
        <w:t>,.</w:t>
      </w:r>
      <w:proofErr w:type="gramEnd"/>
      <w:r>
        <w:t>P</w:t>
      </w:r>
      <w:proofErr w:type="spellEnd"/>
      <w:r>
        <w:t>. 2017. How We Made Blood Simple. [Online]. Available from:</w:t>
      </w:r>
      <w:r w:rsidRPr="006E4A36">
        <w:rPr>
          <w:rFonts w:ascii="Times New Roman" w:hAnsi="Times New Roman" w:cs="Times New Roman"/>
        </w:rPr>
        <w:t xml:space="preserve"> </w:t>
      </w:r>
      <w:hyperlink r:id="rId3" w:history="1">
        <w:r w:rsidRPr="00100C25">
          <w:rPr>
            <w:rStyle w:val="Hyperlink"/>
            <w:rFonts w:ascii="Times New Roman" w:hAnsi="Times New Roman" w:cs="Times New Roman"/>
          </w:rPr>
          <w:t>https://www.theguardian.com/film/2017/nov/06/how-we-made-blood-simple-coen-brothers-barry-sonnenfeld</w:t>
        </w:r>
      </w:hyperlink>
      <w:r>
        <w:rPr>
          <w:rFonts w:ascii="Times New Roman" w:hAnsi="Times New Roman" w:cs="Times New Roman"/>
        </w:rPr>
        <w:t xml:space="preserve"> </w:t>
      </w:r>
      <w:r>
        <w:t xml:space="preserve"> [Accessed: 14 February 2019] (HWMBS)</w:t>
      </w:r>
    </w:p>
  </w:endnote>
  <w:endnote w:id="33">
    <w:p w:rsidR="002F44B7" w:rsidRDefault="002F44B7">
      <w:pPr>
        <w:pStyle w:val="EndnoteText"/>
      </w:pPr>
      <w:r>
        <w:rPr>
          <w:rStyle w:val="EndnoteReference"/>
        </w:rPr>
        <w:endnoteRef/>
      </w:r>
      <w:r>
        <w:t xml:space="preserve"> (HWMBS)</w:t>
      </w:r>
    </w:p>
  </w:endnote>
  <w:endnote w:id="34">
    <w:p w:rsidR="002F44B7" w:rsidRDefault="002F44B7">
      <w:pPr>
        <w:pStyle w:val="EndnoteText"/>
      </w:pPr>
      <w:r>
        <w:rPr>
          <w:rStyle w:val="EndnoteReference"/>
        </w:rPr>
        <w:endnoteRef/>
      </w:r>
      <w:r>
        <w:t xml:space="preserve"> (TCBD)</w:t>
      </w:r>
    </w:p>
  </w:endnote>
  <w:endnote w:id="35">
    <w:p w:rsidR="002F44B7" w:rsidRDefault="002F44B7">
      <w:pPr>
        <w:pStyle w:val="EndnoteText"/>
      </w:pPr>
      <w:r>
        <w:rPr>
          <w:rStyle w:val="EndnoteReference"/>
        </w:rPr>
        <w:endnoteRef/>
      </w:r>
      <w:r>
        <w:t xml:space="preserve"> (TCBD)</w:t>
      </w:r>
    </w:p>
  </w:endnote>
  <w:endnote w:id="36">
    <w:p w:rsidR="002F44B7" w:rsidRDefault="002F44B7">
      <w:pPr>
        <w:pStyle w:val="EndnoteText"/>
      </w:pPr>
      <w:r>
        <w:rPr>
          <w:rStyle w:val="EndnoteReference"/>
        </w:rPr>
        <w:endnoteRef/>
      </w:r>
      <w:r>
        <w:t xml:space="preserve"> (TCTCB) p.17</w:t>
      </w:r>
    </w:p>
  </w:endnote>
  <w:endnote w:id="37">
    <w:p w:rsidR="002F44B7" w:rsidRDefault="002F44B7">
      <w:pPr>
        <w:pStyle w:val="EndnoteText"/>
      </w:pPr>
      <w:r>
        <w:rPr>
          <w:rStyle w:val="EndnoteReference"/>
        </w:rPr>
        <w:endnoteRef/>
      </w:r>
      <w:r>
        <w:t xml:space="preserve"> (TCTCB) p.8</w:t>
      </w:r>
    </w:p>
  </w:endnote>
  <w:endnote w:id="38">
    <w:p w:rsidR="002F44B7" w:rsidRDefault="002F44B7">
      <w:pPr>
        <w:pStyle w:val="EndnoteText"/>
      </w:pPr>
      <w:r>
        <w:rPr>
          <w:rStyle w:val="EndnoteReference"/>
        </w:rPr>
        <w:endnoteRef/>
      </w:r>
      <w:r>
        <w:t xml:space="preserve"> (TCTCB) p.1</w:t>
      </w:r>
    </w:p>
  </w:endnote>
  <w:endnote w:id="39">
    <w:p w:rsidR="002F44B7" w:rsidRDefault="002F44B7">
      <w:pPr>
        <w:pStyle w:val="EndnoteText"/>
      </w:pPr>
      <w:r>
        <w:rPr>
          <w:rStyle w:val="EndnoteReference"/>
        </w:rPr>
        <w:endnoteRef/>
      </w:r>
      <w:r>
        <w:t xml:space="preserve"> (TCTCB) p.2</w:t>
      </w:r>
    </w:p>
  </w:endnote>
  <w:endnote w:id="40">
    <w:p w:rsidR="002F44B7" w:rsidRDefault="002F44B7">
      <w:pPr>
        <w:pStyle w:val="EndnoteText"/>
      </w:pPr>
      <w:r>
        <w:rPr>
          <w:rStyle w:val="EndnoteReference"/>
        </w:rPr>
        <w:endnoteRef/>
      </w:r>
      <w:r>
        <w:t xml:space="preserve"> (VTDS) </w:t>
      </w:r>
    </w:p>
  </w:endnote>
  <w:endnote w:id="41">
    <w:p w:rsidR="002F44B7" w:rsidRDefault="002F44B7">
      <w:pPr>
        <w:pStyle w:val="EndnoteText"/>
      </w:pPr>
      <w:r>
        <w:rPr>
          <w:rStyle w:val="EndnoteReference"/>
        </w:rPr>
        <w:endnoteRef/>
      </w:r>
      <w:r>
        <w:t xml:space="preserve"> (VTDS)</w:t>
      </w:r>
    </w:p>
  </w:endnote>
  <w:endnote w:id="42">
    <w:p w:rsidR="002F44B7" w:rsidRDefault="002F44B7">
      <w:pPr>
        <w:pStyle w:val="EndnoteText"/>
      </w:pPr>
      <w:r>
        <w:rPr>
          <w:rStyle w:val="EndnoteReference"/>
        </w:rPr>
        <w:endnoteRef/>
      </w:r>
      <w:r>
        <w:t xml:space="preserve"> (VTDS)</w:t>
      </w:r>
    </w:p>
  </w:endnote>
  <w:endnote w:id="43">
    <w:p w:rsidR="002F44B7" w:rsidRDefault="002F44B7">
      <w:pPr>
        <w:pStyle w:val="EndnoteText"/>
      </w:pPr>
      <w:r>
        <w:rPr>
          <w:rStyle w:val="EndnoteReference"/>
        </w:rPr>
        <w:endnoteRef/>
      </w:r>
      <w:r>
        <w:t xml:space="preserve"> (TCTCB) p.3</w:t>
      </w:r>
    </w:p>
  </w:endnote>
  <w:endnote w:id="44">
    <w:p w:rsidR="002F44B7" w:rsidRDefault="002F44B7">
      <w:pPr>
        <w:pStyle w:val="EndnoteText"/>
      </w:pPr>
      <w:r>
        <w:rPr>
          <w:rStyle w:val="EndnoteReference"/>
        </w:rPr>
        <w:endnoteRef/>
      </w:r>
      <w:r>
        <w:t xml:space="preserve"> P.3</w:t>
      </w:r>
    </w:p>
  </w:endnote>
  <w:endnote w:id="45">
    <w:p w:rsidR="002F44B7" w:rsidRDefault="002F44B7">
      <w:pPr>
        <w:pStyle w:val="EndnoteText"/>
      </w:pPr>
      <w:r>
        <w:rPr>
          <w:rStyle w:val="EndnoteReference"/>
        </w:rPr>
        <w:endnoteRef/>
      </w:r>
      <w:r>
        <w:t xml:space="preserve"> p.3</w:t>
      </w:r>
    </w:p>
  </w:endnote>
  <w:endnote w:id="46">
    <w:p w:rsidR="002F44B7" w:rsidRDefault="002F44B7">
      <w:pPr>
        <w:pStyle w:val="EndnoteText"/>
      </w:pPr>
      <w:r>
        <w:rPr>
          <w:rStyle w:val="EndnoteReference"/>
        </w:rPr>
        <w:endnoteRef/>
      </w:r>
      <w:r>
        <w:t xml:space="preserve"> p.3</w:t>
      </w:r>
    </w:p>
  </w:endnote>
  <w:endnote w:id="47">
    <w:p w:rsidR="002F44B7" w:rsidRDefault="002F44B7">
      <w:pPr>
        <w:pStyle w:val="EndnoteText"/>
      </w:pPr>
      <w:r>
        <w:rPr>
          <w:rStyle w:val="EndnoteReference"/>
        </w:rPr>
        <w:endnoteRef/>
      </w:r>
      <w:r>
        <w:t xml:space="preserve"> (TCBD)</w:t>
      </w:r>
    </w:p>
  </w:endnote>
  <w:endnote w:id="48">
    <w:p w:rsidR="002F44B7" w:rsidRDefault="002F44B7">
      <w:pPr>
        <w:pStyle w:val="EndnoteText"/>
      </w:pPr>
      <w:r>
        <w:rPr>
          <w:rStyle w:val="EndnoteReference"/>
        </w:rPr>
        <w:endnoteRef/>
      </w:r>
      <w:r>
        <w:t xml:space="preserve"> (TCTCB) p.4</w:t>
      </w:r>
    </w:p>
  </w:endnote>
  <w:endnote w:id="49">
    <w:p w:rsidR="002F44B7" w:rsidRDefault="002F44B7">
      <w:pPr>
        <w:pStyle w:val="EndnoteText"/>
      </w:pPr>
      <w:r>
        <w:rPr>
          <w:rStyle w:val="EndnoteReference"/>
        </w:rPr>
        <w:endnoteRef/>
      </w:r>
      <w:r>
        <w:t xml:space="preserve"> (TCTCB) p.1</w:t>
      </w:r>
    </w:p>
  </w:endnote>
  <w:endnote w:id="50">
    <w:p w:rsidR="002F44B7" w:rsidRDefault="002F44B7">
      <w:pPr>
        <w:pStyle w:val="EndnoteText"/>
      </w:pPr>
      <w:r>
        <w:rPr>
          <w:rStyle w:val="EndnoteReference"/>
        </w:rPr>
        <w:endnoteRef/>
      </w:r>
      <w:r>
        <w:t xml:space="preserve"> (TCBD)</w:t>
      </w:r>
    </w:p>
  </w:endnote>
  <w:endnote w:id="51">
    <w:p w:rsidR="002F44B7" w:rsidRDefault="002F44B7">
      <w:pPr>
        <w:pStyle w:val="EndnoteText"/>
      </w:pPr>
      <w:r>
        <w:rPr>
          <w:rStyle w:val="EndnoteReference"/>
        </w:rPr>
        <w:endnoteRef/>
      </w:r>
      <w:r>
        <w:t xml:space="preserve"> (TCBD)</w:t>
      </w:r>
    </w:p>
  </w:endnote>
  <w:endnote w:id="52">
    <w:p w:rsidR="002F44B7" w:rsidRDefault="002F44B7" w:rsidP="004A2FC9">
      <w:pPr>
        <w:rPr>
          <w:rFonts w:ascii="Times New Roman" w:hAnsi="Times New Roman" w:cs="Times New Roman"/>
          <w:color w:val="000000"/>
        </w:rPr>
      </w:pPr>
      <w:r>
        <w:rPr>
          <w:rStyle w:val="EndnoteReference"/>
        </w:rPr>
        <w:endnoteRef/>
      </w:r>
      <w:r>
        <w:t xml:space="preserve"> </w:t>
      </w:r>
      <w:proofErr w:type="spellStart"/>
      <w:r>
        <w:t>Simon.</w:t>
      </w:r>
      <w:proofErr w:type="gramStart"/>
      <w:r>
        <w:t>,H</w:t>
      </w:r>
      <w:proofErr w:type="spellEnd"/>
      <w:proofErr w:type="gramEnd"/>
      <w:r>
        <w:t xml:space="preserve">. 2008. French </w:t>
      </w:r>
      <w:proofErr w:type="gramStart"/>
      <w:r>
        <w:t>New Wave</w:t>
      </w:r>
      <w:proofErr w:type="gramEnd"/>
      <w:r>
        <w:t xml:space="preserve"> – Where to Start. </w:t>
      </w:r>
      <w:proofErr w:type="gramStart"/>
      <w:r>
        <w:t>[Online].</w:t>
      </w:r>
      <w:proofErr w:type="gramEnd"/>
      <w:r>
        <w:t xml:space="preserve"> Available from: </w:t>
      </w:r>
      <w:hyperlink r:id="rId4" w:history="1">
        <w:r w:rsidRPr="00100C25">
          <w:rPr>
            <w:rStyle w:val="Hyperlink"/>
            <w:rFonts w:ascii="Times New Roman" w:hAnsi="Times New Roman" w:cs="Times New Roman"/>
          </w:rPr>
          <w:t>http://www.newwavefilm.com/new-wave-cinema-guide/nouvelle-vague-where-to-start.shtml</w:t>
        </w:r>
      </w:hyperlink>
    </w:p>
    <w:p w:rsidR="002F44B7" w:rsidRPr="004A2FC9" w:rsidRDefault="002F44B7" w:rsidP="004A2FC9">
      <w:pPr>
        <w:rPr>
          <w:rFonts w:ascii="Times New Roman" w:hAnsi="Times New Roman" w:cs="Times New Roman"/>
          <w:color w:val="000000"/>
        </w:rPr>
      </w:pPr>
      <w:r>
        <w:rPr>
          <w:rFonts w:ascii="Times New Roman" w:hAnsi="Times New Roman" w:cs="Times New Roman"/>
          <w:color w:val="000000"/>
        </w:rPr>
        <w:t>[Accessed: 14 February 2019] (FNW,WTS)</w:t>
      </w:r>
    </w:p>
    <w:p w:rsidR="002F44B7" w:rsidRPr="004A2FC9" w:rsidRDefault="002F44B7" w:rsidP="004A2FC9"/>
    <w:p w:rsidR="002F44B7" w:rsidRDefault="002F44B7">
      <w:pPr>
        <w:pStyle w:val="EndnoteText"/>
      </w:pPr>
    </w:p>
  </w:endnote>
  <w:endnote w:id="53">
    <w:p w:rsidR="002F44B7" w:rsidRDefault="002F44B7">
      <w:pPr>
        <w:pStyle w:val="EndnoteText"/>
      </w:pPr>
      <w:r>
        <w:rPr>
          <w:rStyle w:val="EndnoteReference"/>
        </w:rPr>
        <w:endnoteRef/>
      </w:r>
      <w:r>
        <w:t xml:space="preserve"> (TCT,TFNW)</w:t>
      </w:r>
    </w:p>
  </w:endnote>
  <w:endnote w:id="54">
    <w:p w:rsidR="002F44B7" w:rsidRDefault="002F44B7">
      <w:pPr>
        <w:pStyle w:val="EndnoteText"/>
      </w:pPr>
      <w:r>
        <w:rPr>
          <w:rStyle w:val="EndnoteReference"/>
        </w:rPr>
        <w:endnoteRef/>
      </w:r>
      <w:r>
        <w:t xml:space="preserve"> </w:t>
      </w:r>
      <w:proofErr w:type="spellStart"/>
      <w:r>
        <w:t>Parnell.</w:t>
      </w:r>
      <w:proofErr w:type="gramStart"/>
      <w:r>
        <w:t>,L</w:t>
      </w:r>
      <w:proofErr w:type="spellEnd"/>
      <w:proofErr w:type="gramEnd"/>
      <w:r>
        <w:t xml:space="preserve">. 2016. The Culture Trip, </w:t>
      </w:r>
      <w:proofErr w:type="gramStart"/>
      <w:r>
        <w:t>The</w:t>
      </w:r>
      <w:proofErr w:type="gramEnd"/>
      <w:r>
        <w:t xml:space="preserve"> French New Wave – </w:t>
      </w:r>
      <w:proofErr w:type="spellStart"/>
      <w:r>
        <w:t>Revolutionising</w:t>
      </w:r>
      <w:proofErr w:type="spellEnd"/>
      <w:r>
        <w:t xml:space="preserve"> Cinema. </w:t>
      </w:r>
      <w:proofErr w:type="gramStart"/>
      <w:r>
        <w:t>[Online].</w:t>
      </w:r>
      <w:proofErr w:type="gramEnd"/>
      <w:r>
        <w:t xml:space="preserve"> Available from: </w:t>
      </w:r>
      <w:hyperlink r:id="rId5" w:history="1">
        <w:r w:rsidRPr="00D83D62">
          <w:rPr>
            <w:rStyle w:val="Hyperlink"/>
            <w:rFonts w:ascii="Times" w:hAnsi="Times" w:cs="Times"/>
          </w:rPr>
          <w:t>https://theculturetrip.com/europe/france/articles/the-french-new-wave-revolutionising-cinema/</w:t>
        </w:r>
      </w:hyperlink>
      <w:r>
        <w:t xml:space="preserve"> [Accessed: 14 February 2019] (TCT,TFNW)</w:t>
      </w:r>
    </w:p>
  </w:endnote>
  <w:endnote w:id="55">
    <w:p w:rsidR="002F44B7" w:rsidRDefault="002F44B7" w:rsidP="00820163">
      <w:pPr>
        <w:rPr>
          <w:rFonts w:ascii="Times New Roman" w:hAnsi="Times New Roman" w:cs="Times New Roman"/>
          <w:color w:val="000000"/>
        </w:rPr>
      </w:pPr>
      <w:r>
        <w:rPr>
          <w:rStyle w:val="EndnoteReference"/>
        </w:rPr>
        <w:endnoteRef/>
      </w:r>
      <w:r>
        <w:t xml:space="preserve"> 2016. Video Essay: How the French New Wave Changed Cinema [Online Video] Available from: </w:t>
      </w:r>
      <w:hyperlink r:id="rId6" w:history="1">
        <w:r w:rsidRPr="00D83D62">
          <w:rPr>
            <w:rStyle w:val="Hyperlink"/>
            <w:rFonts w:ascii="Times New Roman" w:hAnsi="Times New Roman" w:cs="Times New Roman"/>
          </w:rPr>
          <w:t>https://www.youtube.com/watch?v=Ez_ARK60epw</w:t>
        </w:r>
      </w:hyperlink>
      <w:r>
        <w:t xml:space="preserve"> [Accessed: 14 February 2019] (VE)</w:t>
      </w:r>
    </w:p>
    <w:p w:rsidR="002F44B7" w:rsidRDefault="002F44B7">
      <w:pPr>
        <w:pStyle w:val="EndnoteText"/>
      </w:pPr>
    </w:p>
  </w:endnote>
  <w:endnote w:id="56">
    <w:p w:rsidR="002F44B7" w:rsidRDefault="002F44B7">
      <w:pPr>
        <w:pStyle w:val="EndnoteText"/>
      </w:pPr>
      <w:r>
        <w:rPr>
          <w:rStyle w:val="EndnoteReference"/>
        </w:rPr>
        <w:endnoteRef/>
      </w:r>
      <w:r>
        <w:t xml:space="preserve"> </w:t>
      </w:r>
      <w:proofErr w:type="spellStart"/>
      <w:r>
        <w:t>Bordwell.</w:t>
      </w:r>
      <w:proofErr w:type="gramStart"/>
      <w:r>
        <w:t>,D</w:t>
      </w:r>
      <w:proofErr w:type="spellEnd"/>
      <w:proofErr w:type="gramEnd"/>
      <w:r>
        <w:t xml:space="preserve">. </w:t>
      </w:r>
      <w:proofErr w:type="spellStart"/>
      <w:r>
        <w:t>Thompson.,K</w:t>
      </w:r>
      <w:proofErr w:type="spellEnd"/>
      <w:r>
        <w:t>. 2001. Film Art 6</w:t>
      </w:r>
      <w:r w:rsidRPr="00820163">
        <w:rPr>
          <w:vertAlign w:val="superscript"/>
        </w:rPr>
        <w:t>th</w:t>
      </w:r>
      <w:r>
        <w:t xml:space="preserve"> Edition. McGraw – Hill. p.420 (FA)</w:t>
      </w:r>
    </w:p>
  </w:endnote>
  <w:endnote w:id="57">
    <w:p w:rsidR="002F44B7" w:rsidRDefault="002F44B7">
      <w:pPr>
        <w:pStyle w:val="EndnoteText"/>
      </w:pPr>
      <w:r>
        <w:rPr>
          <w:rStyle w:val="EndnoteReference"/>
        </w:rPr>
        <w:endnoteRef/>
      </w:r>
      <w:r>
        <w:t xml:space="preserve"> p.420</w:t>
      </w:r>
    </w:p>
  </w:endnote>
  <w:endnote w:id="58">
    <w:p w:rsidR="002F44B7" w:rsidRDefault="002F44B7">
      <w:pPr>
        <w:pStyle w:val="EndnoteText"/>
      </w:pPr>
      <w:r>
        <w:rPr>
          <w:rStyle w:val="EndnoteReference"/>
        </w:rPr>
        <w:endnoteRef/>
      </w:r>
      <w:r>
        <w:t xml:space="preserve"> (FA) p.421</w:t>
      </w:r>
    </w:p>
  </w:endnote>
  <w:endnote w:id="59">
    <w:p w:rsidR="002F44B7" w:rsidRDefault="002F44B7">
      <w:pPr>
        <w:pStyle w:val="EndnoteText"/>
      </w:pPr>
      <w:r>
        <w:rPr>
          <w:rStyle w:val="EndnoteReference"/>
        </w:rPr>
        <w:endnoteRef/>
      </w:r>
      <w:r>
        <w:t xml:space="preserve"> p.421</w:t>
      </w:r>
    </w:p>
  </w:endnote>
  <w:endnote w:id="60">
    <w:p w:rsidR="002F44B7" w:rsidRDefault="002F44B7">
      <w:pPr>
        <w:pStyle w:val="EndnoteText"/>
      </w:pPr>
      <w:r>
        <w:rPr>
          <w:rStyle w:val="EndnoteReference"/>
        </w:rPr>
        <w:endnoteRef/>
      </w:r>
      <w:r>
        <w:t xml:space="preserve"> p.421</w:t>
      </w:r>
    </w:p>
  </w:endnote>
  <w:endnote w:id="61">
    <w:p w:rsidR="002F44B7" w:rsidRDefault="002F44B7">
      <w:pPr>
        <w:pStyle w:val="EndnoteText"/>
      </w:pPr>
      <w:r>
        <w:rPr>
          <w:rStyle w:val="EndnoteReference"/>
        </w:rPr>
        <w:endnoteRef/>
      </w:r>
      <w:r>
        <w:t xml:space="preserve"> (VTDS)</w:t>
      </w:r>
    </w:p>
  </w:endnote>
  <w:endnote w:id="62">
    <w:p w:rsidR="002F44B7" w:rsidRDefault="002F44B7">
      <w:pPr>
        <w:pStyle w:val="EndnoteText"/>
      </w:pPr>
      <w:r>
        <w:rPr>
          <w:rStyle w:val="EndnoteReference"/>
        </w:rPr>
        <w:endnoteRef/>
      </w:r>
      <w:r>
        <w:t xml:space="preserve"> (VE)</w:t>
      </w:r>
    </w:p>
  </w:endnote>
  <w:endnote w:id="63">
    <w:p w:rsidR="002F44B7" w:rsidRDefault="002F44B7">
      <w:pPr>
        <w:pStyle w:val="EndnoteText"/>
      </w:pPr>
      <w:r>
        <w:rPr>
          <w:rStyle w:val="EndnoteReference"/>
        </w:rPr>
        <w:endnoteRef/>
      </w:r>
      <w:r>
        <w:t xml:space="preserve"> </w:t>
      </w:r>
      <w:r w:rsidR="00D956F0">
        <w:t>(CBD)</w:t>
      </w:r>
    </w:p>
  </w:endnote>
  <w:endnote w:id="64">
    <w:p w:rsidR="00D956F0" w:rsidRDefault="00D956F0">
      <w:pPr>
        <w:pStyle w:val="EndnoteText"/>
      </w:pPr>
      <w:r>
        <w:rPr>
          <w:rStyle w:val="EndnoteReference"/>
        </w:rPr>
        <w:endnoteRef/>
      </w:r>
      <w:r>
        <w:t xml:space="preserve"> (FA) p.420</w:t>
      </w:r>
    </w:p>
  </w:endnote>
  <w:endnote w:id="65">
    <w:p w:rsidR="00D956F0" w:rsidRDefault="00D956F0">
      <w:pPr>
        <w:pStyle w:val="EndnoteText"/>
      </w:pPr>
      <w:r>
        <w:rPr>
          <w:rStyle w:val="EndnoteReference"/>
        </w:rPr>
        <w:endnoteRef/>
      </w:r>
      <w:r>
        <w:t xml:space="preserve"> (TCBTIFTW) p.27</w:t>
      </w:r>
    </w:p>
  </w:endnote>
  <w:endnote w:id="66">
    <w:p w:rsidR="000704D3" w:rsidRDefault="000704D3" w:rsidP="000704D3">
      <w:r>
        <w:rPr>
          <w:rStyle w:val="EndnoteReference"/>
        </w:rPr>
        <w:endnoteRef/>
      </w:r>
      <w:r>
        <w:t xml:space="preserve"> 2016</w:t>
      </w:r>
      <w:proofErr w:type="gramStart"/>
      <w:r>
        <w:t>.The</w:t>
      </w:r>
      <w:proofErr w:type="gramEnd"/>
      <w:r>
        <w:t xml:space="preserve"> Move Brats, Late 1960s – 1980s. </w:t>
      </w:r>
      <w:proofErr w:type="gramStart"/>
      <w:r>
        <w:t>[Online].</w:t>
      </w:r>
      <w:proofErr w:type="gramEnd"/>
      <w:r>
        <w:t xml:space="preserve"> Available from:</w:t>
      </w:r>
      <w:r w:rsidRPr="000704D3">
        <w:rPr>
          <w:rFonts w:ascii="Times New Roman" w:hAnsi="Times New Roman" w:cs="Times New Roman"/>
          <w:color w:val="000000"/>
        </w:rPr>
        <w:t xml:space="preserve"> </w:t>
      </w:r>
      <w:hyperlink r:id="rId7" w:history="1">
        <w:r w:rsidRPr="00100C25">
          <w:rPr>
            <w:rStyle w:val="Hyperlink"/>
            <w:rFonts w:ascii="Times New Roman" w:hAnsi="Times New Roman" w:cs="Times New Roman"/>
          </w:rPr>
          <w:t>https://www.empireonline.com/movies/features/movie-brats-movie-era/</w:t>
        </w:r>
      </w:hyperlink>
      <w:r>
        <w:rPr>
          <w:rFonts w:ascii="Times New Roman" w:hAnsi="Times New Roman" w:cs="Times New Roman"/>
          <w:color w:val="000000"/>
        </w:rPr>
        <w:t xml:space="preserve"> [Accessed: 14 February 2019] (TMB)</w:t>
      </w:r>
    </w:p>
    <w:p w:rsidR="000704D3" w:rsidRDefault="000704D3">
      <w:pPr>
        <w:pStyle w:val="EndnoteText"/>
      </w:pPr>
    </w:p>
  </w:endnote>
  <w:endnote w:id="67">
    <w:p w:rsidR="000704D3" w:rsidRDefault="000704D3" w:rsidP="000704D3">
      <w:r>
        <w:rPr>
          <w:rStyle w:val="EndnoteReference"/>
        </w:rPr>
        <w:endnoteRef/>
      </w:r>
      <w:r>
        <w:t xml:space="preserve"> </w:t>
      </w:r>
      <w:proofErr w:type="spellStart"/>
      <w:r>
        <w:t>Hitchman.</w:t>
      </w:r>
      <w:proofErr w:type="gramStart"/>
      <w:r>
        <w:t>,S</w:t>
      </w:r>
      <w:proofErr w:type="spellEnd"/>
      <w:proofErr w:type="gramEnd"/>
      <w:r>
        <w:t xml:space="preserve">. 2008. French </w:t>
      </w:r>
      <w:proofErr w:type="gramStart"/>
      <w:r>
        <w:t>New Wave</w:t>
      </w:r>
      <w:proofErr w:type="gramEnd"/>
      <w:r>
        <w:t xml:space="preserve"> – Where to Start. </w:t>
      </w:r>
      <w:proofErr w:type="gramStart"/>
      <w:r>
        <w:t>[Online].</w:t>
      </w:r>
      <w:proofErr w:type="gramEnd"/>
      <w:r>
        <w:t xml:space="preserve"> Available from: </w:t>
      </w:r>
      <w:hyperlink r:id="rId8" w:history="1">
        <w:r w:rsidRPr="00100C25">
          <w:rPr>
            <w:rStyle w:val="Hyperlink"/>
            <w:rFonts w:ascii="Times New Roman" w:hAnsi="Times New Roman" w:cs="Times New Roman"/>
          </w:rPr>
          <w:t>http://www.newwavefilm.com/new-wave-cinema-guide/nouvelle-vague-where-to-start.shtml</w:t>
        </w:r>
      </w:hyperlink>
      <w:r>
        <w:rPr>
          <w:rFonts w:ascii="Times New Roman" w:hAnsi="Times New Roman" w:cs="Times New Roman"/>
          <w:color w:val="000000"/>
        </w:rPr>
        <w:t xml:space="preserve"> [Accessed 14 February 2019] (FNWWTS)</w:t>
      </w:r>
    </w:p>
    <w:p w:rsidR="000704D3" w:rsidRDefault="000704D3">
      <w:pPr>
        <w:pStyle w:val="EndnoteText"/>
      </w:pPr>
    </w:p>
  </w:endnote>
  <w:endnote w:id="68">
    <w:p w:rsidR="000704D3" w:rsidRDefault="000704D3">
      <w:pPr>
        <w:pStyle w:val="EndnoteText"/>
      </w:pPr>
      <w:r>
        <w:rPr>
          <w:rStyle w:val="EndnoteReference"/>
        </w:rPr>
        <w:endnoteRef/>
      </w:r>
      <w:r>
        <w:t xml:space="preserve"> (FA) p.422</w:t>
      </w:r>
    </w:p>
  </w:endnote>
  <w:endnote w:id="69">
    <w:p w:rsidR="008E076D" w:rsidRDefault="008E076D">
      <w:pPr>
        <w:pStyle w:val="EndnoteText"/>
      </w:pPr>
      <w:r>
        <w:rPr>
          <w:rStyle w:val="EndnoteReference"/>
        </w:rPr>
        <w:endnoteRef/>
      </w:r>
      <w:r>
        <w:t xml:space="preserve"> p.422</w:t>
      </w:r>
    </w:p>
  </w:endnote>
  <w:endnote w:id="70">
    <w:p w:rsidR="008E076D" w:rsidRDefault="008E076D">
      <w:pPr>
        <w:pStyle w:val="EndnoteText"/>
      </w:pPr>
      <w:r>
        <w:rPr>
          <w:rStyle w:val="EndnoteReference"/>
        </w:rPr>
        <w:endnoteRef/>
      </w:r>
      <w:r>
        <w:t xml:space="preserve"> (FA) p.425</w:t>
      </w:r>
    </w:p>
  </w:endnote>
  <w:endnote w:id="71">
    <w:p w:rsidR="009C427C" w:rsidRDefault="009C427C">
      <w:pPr>
        <w:pStyle w:val="EndnoteText"/>
      </w:pPr>
      <w:r>
        <w:rPr>
          <w:rStyle w:val="EndnoteReference"/>
        </w:rPr>
        <w:endnoteRef/>
      </w:r>
      <w:r>
        <w:t xml:space="preserve"> (TCTCB) p.1</w:t>
      </w:r>
    </w:p>
  </w:endnote>
  <w:endnote w:id="72">
    <w:p w:rsidR="009C427C" w:rsidRDefault="009C427C" w:rsidP="009C427C">
      <w:r>
        <w:rPr>
          <w:rStyle w:val="EndnoteReference"/>
        </w:rPr>
        <w:endnoteRef/>
      </w:r>
      <w:r>
        <w:t xml:space="preserve"> </w:t>
      </w:r>
      <w:proofErr w:type="spellStart"/>
      <w:r>
        <w:t>Hitchman.</w:t>
      </w:r>
      <w:proofErr w:type="gramStart"/>
      <w:r>
        <w:t>,S</w:t>
      </w:r>
      <w:proofErr w:type="spellEnd"/>
      <w:proofErr w:type="gramEnd"/>
      <w:r>
        <w:t xml:space="preserve">. 2008. History </w:t>
      </w:r>
      <w:proofErr w:type="gramStart"/>
      <w:r>
        <w:t>Of</w:t>
      </w:r>
      <w:proofErr w:type="gramEnd"/>
      <w:r>
        <w:t xml:space="preserve"> The French New Wave. </w:t>
      </w:r>
      <w:proofErr w:type="gramStart"/>
      <w:r>
        <w:t>[Online].</w:t>
      </w:r>
      <w:proofErr w:type="gramEnd"/>
      <w:r>
        <w:t xml:space="preserve"> Available from:</w:t>
      </w:r>
      <w:r w:rsidRPr="009C427C">
        <w:rPr>
          <w:rFonts w:ascii="Times New Roman" w:hAnsi="Times New Roman" w:cs="Times New Roman"/>
          <w:color w:val="000000"/>
        </w:rPr>
        <w:t xml:space="preserve"> </w:t>
      </w:r>
      <w:hyperlink r:id="rId9" w:history="1">
        <w:r w:rsidRPr="002E0AE3">
          <w:rPr>
            <w:rStyle w:val="Hyperlink"/>
            <w:rFonts w:ascii="Times New Roman" w:hAnsi="Times New Roman" w:cs="Times New Roman"/>
          </w:rPr>
          <w:t>http://www.newwavefilm.com/about/history-of-french-new-wave.shtml</w:t>
        </w:r>
      </w:hyperlink>
      <w:r>
        <w:rPr>
          <w:rFonts w:ascii="Times New Roman" w:hAnsi="Times New Roman" w:cs="Times New Roman"/>
          <w:color w:val="000000"/>
        </w:rPr>
        <w:t xml:space="preserve"> [Accessed 14 February] (HOTFNW)</w:t>
      </w:r>
    </w:p>
    <w:p w:rsidR="009C427C" w:rsidRDefault="009C427C">
      <w:pPr>
        <w:pStyle w:val="EndnoteText"/>
      </w:pPr>
    </w:p>
  </w:endnote>
  <w:endnote w:id="73">
    <w:p w:rsidR="009C427C" w:rsidRDefault="009C427C">
      <w:pPr>
        <w:pStyle w:val="EndnoteText"/>
      </w:pPr>
      <w:r>
        <w:rPr>
          <w:rStyle w:val="EndnoteReference"/>
        </w:rPr>
        <w:endnoteRef/>
      </w:r>
      <w:r>
        <w:t xml:space="preserve"> (HOFTNW)</w:t>
      </w:r>
    </w:p>
  </w:endnote>
  <w:endnote w:id="74">
    <w:p w:rsidR="009C427C" w:rsidRDefault="009C427C">
      <w:pPr>
        <w:pStyle w:val="EndnoteText"/>
      </w:pPr>
      <w:r>
        <w:rPr>
          <w:rStyle w:val="EndnoteReference"/>
        </w:rPr>
        <w:endnoteRef/>
      </w:r>
      <w:r>
        <w:t xml:space="preserve"> </w:t>
      </w:r>
      <w:proofErr w:type="spellStart"/>
      <w:r>
        <w:t>Coutard.</w:t>
      </w:r>
      <w:proofErr w:type="gramStart"/>
      <w:r>
        <w:t>,Raoul</w:t>
      </w:r>
      <w:proofErr w:type="spellEnd"/>
      <w:proofErr w:type="gramEnd"/>
      <w:r>
        <w:t xml:space="preserve">. 2016. The Genesis of the French </w:t>
      </w:r>
      <w:proofErr w:type="gramStart"/>
      <w:r>
        <w:t>New Wave</w:t>
      </w:r>
      <w:proofErr w:type="gramEnd"/>
      <w:r>
        <w:t xml:space="preserve">. [Online Video] Available from: </w:t>
      </w:r>
      <w:hyperlink r:id="rId10" w:history="1">
        <w:r w:rsidRPr="00D83D62">
          <w:rPr>
            <w:rStyle w:val="Hyperlink"/>
            <w:rFonts w:ascii="Helvetica Neue" w:hAnsi="Helvetica Neue" w:cs="Helvetica Neue"/>
            <w:b/>
          </w:rPr>
          <w:t>https://www.youtube.com/watch?v=n6DVDkj1f3o</w:t>
        </w:r>
      </w:hyperlink>
      <w:r>
        <w:t xml:space="preserve"> [Accessed 14 February] </w:t>
      </w:r>
    </w:p>
  </w:endnote>
  <w:endnote w:id="75">
    <w:p w:rsidR="007C77F2" w:rsidRDefault="007C77F2">
      <w:pPr>
        <w:pStyle w:val="EndnoteText"/>
      </w:pPr>
      <w:r>
        <w:rPr>
          <w:rStyle w:val="EndnoteReference"/>
        </w:rPr>
        <w:endnoteRef/>
      </w:r>
      <w:r>
        <w:t xml:space="preserve"> (HOTFNW)</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4B7" w:rsidRDefault="002F44B7" w:rsidP="00520959">
      <w:r>
        <w:separator/>
      </w:r>
    </w:p>
  </w:footnote>
  <w:footnote w:type="continuationSeparator" w:id="0">
    <w:p w:rsidR="002F44B7" w:rsidRDefault="002F44B7" w:rsidP="00520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useFELayout/>
  </w:compat>
  <w:rsids>
    <w:rsidRoot w:val="003024E9"/>
    <w:rsid w:val="000704D3"/>
    <w:rsid w:val="001D30AF"/>
    <w:rsid w:val="002F44B7"/>
    <w:rsid w:val="003024E9"/>
    <w:rsid w:val="004866A5"/>
    <w:rsid w:val="004A2FC9"/>
    <w:rsid w:val="004D3783"/>
    <w:rsid w:val="00520959"/>
    <w:rsid w:val="005232CD"/>
    <w:rsid w:val="005E07B4"/>
    <w:rsid w:val="005E0EC3"/>
    <w:rsid w:val="006D2C70"/>
    <w:rsid w:val="006E4A36"/>
    <w:rsid w:val="00723F0D"/>
    <w:rsid w:val="007C77F2"/>
    <w:rsid w:val="00820163"/>
    <w:rsid w:val="00854D2C"/>
    <w:rsid w:val="008E076D"/>
    <w:rsid w:val="009C427C"/>
    <w:rsid w:val="00A00B30"/>
    <w:rsid w:val="00A412FF"/>
    <w:rsid w:val="00B42F30"/>
    <w:rsid w:val="00C22B5E"/>
    <w:rsid w:val="00C23EA4"/>
    <w:rsid w:val="00C61568"/>
    <w:rsid w:val="00C66880"/>
    <w:rsid w:val="00D956F0"/>
    <w:rsid w:val="00FA7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20959"/>
  </w:style>
  <w:style w:type="character" w:customStyle="1" w:styleId="EndnoteTextChar">
    <w:name w:val="Endnote Text Char"/>
    <w:basedOn w:val="DefaultParagraphFont"/>
    <w:link w:val="EndnoteText"/>
    <w:uiPriority w:val="99"/>
    <w:rsid w:val="00520959"/>
  </w:style>
  <w:style w:type="character" w:styleId="EndnoteReference">
    <w:name w:val="endnote reference"/>
    <w:basedOn w:val="DefaultParagraphFont"/>
    <w:uiPriority w:val="99"/>
    <w:unhideWhenUsed/>
    <w:rsid w:val="00520959"/>
    <w:rPr>
      <w:vertAlign w:val="superscript"/>
    </w:rPr>
  </w:style>
  <w:style w:type="character" w:styleId="Hyperlink">
    <w:name w:val="Hyperlink"/>
    <w:basedOn w:val="DefaultParagraphFont"/>
    <w:uiPriority w:val="99"/>
    <w:unhideWhenUsed/>
    <w:rsid w:val="00520959"/>
    <w:rPr>
      <w:color w:val="0000FF" w:themeColor="hyperlink"/>
      <w:u w:val="single"/>
    </w:rPr>
  </w:style>
  <w:style w:type="character" w:styleId="FollowedHyperlink">
    <w:name w:val="FollowedHyperlink"/>
    <w:basedOn w:val="DefaultParagraphFont"/>
    <w:uiPriority w:val="99"/>
    <w:semiHidden/>
    <w:unhideWhenUsed/>
    <w:rsid w:val="00520959"/>
    <w:rPr>
      <w:color w:val="800080" w:themeColor="followedHyperlink"/>
      <w:u w:val="single"/>
    </w:rPr>
  </w:style>
  <w:style w:type="paragraph" w:styleId="FootnoteText">
    <w:name w:val="footnote text"/>
    <w:basedOn w:val="Normal"/>
    <w:link w:val="FootnoteTextChar"/>
    <w:uiPriority w:val="99"/>
    <w:unhideWhenUsed/>
    <w:rsid w:val="00520959"/>
  </w:style>
  <w:style w:type="character" w:customStyle="1" w:styleId="FootnoteTextChar">
    <w:name w:val="Footnote Text Char"/>
    <w:basedOn w:val="DefaultParagraphFont"/>
    <w:link w:val="FootnoteText"/>
    <w:uiPriority w:val="99"/>
    <w:rsid w:val="00520959"/>
  </w:style>
  <w:style w:type="character" w:styleId="FootnoteReference">
    <w:name w:val="footnote reference"/>
    <w:basedOn w:val="DefaultParagraphFont"/>
    <w:uiPriority w:val="99"/>
    <w:unhideWhenUsed/>
    <w:rsid w:val="00520959"/>
    <w:rPr>
      <w:vertAlign w:val="superscript"/>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newwavefilm.com/new-wave-cinema-guide/nouvelle-vague-where-to-start.shtml" TargetMode="External"/><Relationship Id="rId3" Type="http://schemas.openxmlformats.org/officeDocument/2006/relationships/hyperlink" Target="https://www.theguardian.com/film/2017/nov/06/how-we-made-blood-simple-coen-brothers-barry-sonnenfeld" TargetMode="External"/><Relationship Id="rId7" Type="http://schemas.openxmlformats.org/officeDocument/2006/relationships/hyperlink" Target="https://www.empireonline.com/movies/features/movie-brats-movie-era/" TargetMode="External"/><Relationship Id="rId2" Type="http://schemas.openxmlformats.org/officeDocument/2006/relationships/hyperlink" Target="https://www.youtube.com/watch?v=YaDLHt0mCCY" TargetMode="External"/><Relationship Id="rId1" Type="http://schemas.openxmlformats.org/officeDocument/2006/relationships/hyperlink" Target="https://vimeo.com/167476867" TargetMode="External"/><Relationship Id="rId6" Type="http://schemas.openxmlformats.org/officeDocument/2006/relationships/hyperlink" Target="https://www.youtube.com/watch?v=Ez_ARK60epw" TargetMode="External"/><Relationship Id="rId5" Type="http://schemas.openxmlformats.org/officeDocument/2006/relationships/hyperlink" Target="https://theculturetrip.com/europe/france/articles/the-french-new-wave-revolutionising-cinema/" TargetMode="External"/><Relationship Id="rId10" Type="http://schemas.openxmlformats.org/officeDocument/2006/relationships/hyperlink" Target="https://www.youtube.com/watch?v=n6DVDkj1f3o" TargetMode="External"/><Relationship Id="rId4" Type="http://schemas.openxmlformats.org/officeDocument/2006/relationships/hyperlink" Target="http://www.newwavefilm.com/new-wave-cinema-guide/nouvelle-vague-where-to-start.shtml" TargetMode="External"/><Relationship Id="rId9" Type="http://schemas.openxmlformats.org/officeDocument/2006/relationships/hyperlink" Target="http://www.newwavefilm.com/about/history-of-french-new-wave.shtml"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CocoaOOXMLWriter/1504.83</generator>
</me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A9F5AE-C694-9A46-A9EF-FD6BE38E62EF}">
  <ds:schemaRefs>
    <ds:schemaRef ds:uri="http://schemas.apple.com/cocoa/2006/metadata"/>
  </ds:schemaRefs>
</ds:datastoreItem>
</file>

<file path=customXml/itemProps2.xml><?xml version="1.0" encoding="utf-8"?>
<ds:datastoreItem xmlns:ds="http://schemas.openxmlformats.org/officeDocument/2006/customXml" ds:itemID="{0836849B-1807-4883-B743-3159815C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 Thames College</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241981</dc:creator>
  <cp:lastModifiedBy>User</cp:lastModifiedBy>
  <cp:revision>13</cp:revision>
  <dcterms:created xsi:type="dcterms:W3CDTF">2019-02-14T09:52:00Z</dcterms:created>
  <dcterms:modified xsi:type="dcterms:W3CDTF">2019-02-15T18:18:00Z</dcterms:modified>
</cp:coreProperties>
</file>